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35B" w:rsidRPr="005224CC" w:rsidRDefault="00C3035B" w:rsidP="00C3035B">
      <w:pPr>
        <w:pStyle w:val="Sinespaciado"/>
        <w:jc w:val="both"/>
        <w:rPr>
          <w:rFonts w:ascii="Times New Roman" w:hAnsi="Times New Roman"/>
          <w:color w:val="000000" w:themeColor="text1"/>
          <w:sz w:val="24"/>
          <w:szCs w:val="24"/>
        </w:rPr>
      </w:pPr>
    </w:p>
    <w:p w:rsidR="00C3035B" w:rsidRPr="005224CC" w:rsidRDefault="00791507" w:rsidP="00C3035B">
      <w:pPr>
        <w:pStyle w:val="Sinespaciado"/>
        <w:jc w:val="center"/>
        <w:rPr>
          <w:rFonts w:ascii="Times New Roman" w:hAnsi="Times New Roman"/>
          <w:b/>
          <w:color w:val="000000" w:themeColor="text1"/>
          <w:sz w:val="24"/>
          <w:szCs w:val="24"/>
        </w:rPr>
      </w:pPr>
      <w:r w:rsidRPr="005224CC">
        <w:rPr>
          <w:rFonts w:ascii="Times New Roman" w:hAnsi="Times New Roman"/>
          <w:b/>
          <w:color w:val="000000" w:themeColor="text1"/>
          <w:sz w:val="24"/>
          <w:szCs w:val="24"/>
        </w:rPr>
        <w:t xml:space="preserve">RESOLUCIÓN </w:t>
      </w:r>
      <w:r w:rsidR="00C47FD5" w:rsidRPr="005224CC">
        <w:rPr>
          <w:rFonts w:ascii="Times New Roman" w:hAnsi="Times New Roman"/>
          <w:b/>
          <w:color w:val="000000" w:themeColor="text1"/>
          <w:sz w:val="24"/>
          <w:szCs w:val="24"/>
        </w:rPr>
        <w:t>N</w:t>
      </w:r>
      <w:r w:rsidR="00C3035B" w:rsidRPr="005224CC">
        <w:rPr>
          <w:rFonts w:ascii="Times New Roman" w:hAnsi="Times New Roman"/>
          <w:b/>
          <w:color w:val="000000" w:themeColor="text1"/>
          <w:sz w:val="24"/>
          <w:szCs w:val="24"/>
        </w:rPr>
        <w:t>. TAT-</w:t>
      </w:r>
      <w:r w:rsidR="00985145">
        <w:rPr>
          <w:rFonts w:ascii="Times New Roman" w:hAnsi="Times New Roman"/>
          <w:b/>
          <w:color w:val="000000" w:themeColor="text1"/>
          <w:sz w:val="24"/>
          <w:szCs w:val="24"/>
        </w:rPr>
        <w:t>3278</w:t>
      </w:r>
      <w:r w:rsidR="00C3035B" w:rsidRPr="005224CC">
        <w:rPr>
          <w:rFonts w:ascii="Times New Roman" w:hAnsi="Times New Roman"/>
          <w:b/>
          <w:color w:val="000000" w:themeColor="text1"/>
          <w:sz w:val="24"/>
          <w:szCs w:val="24"/>
        </w:rPr>
        <w:t>-201</w:t>
      </w:r>
      <w:r w:rsidR="005224CC" w:rsidRPr="005224CC">
        <w:rPr>
          <w:rFonts w:ascii="Times New Roman" w:hAnsi="Times New Roman"/>
          <w:b/>
          <w:color w:val="000000" w:themeColor="text1"/>
          <w:sz w:val="24"/>
          <w:szCs w:val="24"/>
        </w:rPr>
        <w:t>7</w:t>
      </w:r>
    </w:p>
    <w:p w:rsidR="00C3035B" w:rsidRPr="005224CC" w:rsidRDefault="00C3035B" w:rsidP="00C3035B">
      <w:pPr>
        <w:pStyle w:val="Sinespaciado"/>
        <w:jc w:val="both"/>
        <w:rPr>
          <w:rFonts w:ascii="Times New Roman" w:hAnsi="Times New Roman"/>
          <w:color w:val="000000" w:themeColor="text1"/>
          <w:sz w:val="24"/>
          <w:szCs w:val="24"/>
        </w:rPr>
      </w:pPr>
    </w:p>
    <w:p w:rsidR="00FC0C9B" w:rsidRPr="005224CC" w:rsidRDefault="00FC0C9B" w:rsidP="00C3035B">
      <w:pPr>
        <w:pStyle w:val="Sinespaciado"/>
        <w:jc w:val="both"/>
        <w:rPr>
          <w:rFonts w:ascii="Times New Roman" w:hAnsi="Times New Roman"/>
          <w:color w:val="000000" w:themeColor="text1"/>
          <w:sz w:val="24"/>
          <w:szCs w:val="24"/>
        </w:rPr>
      </w:pPr>
    </w:p>
    <w:p w:rsidR="00EA7336" w:rsidRPr="005224CC" w:rsidRDefault="00EA7336" w:rsidP="00EA7336">
      <w:pPr>
        <w:jc w:val="both"/>
        <w:rPr>
          <w:color w:val="000000" w:themeColor="text1"/>
        </w:rPr>
      </w:pPr>
      <w:r w:rsidRPr="005224CC">
        <w:rPr>
          <w:b/>
          <w:color w:val="000000" w:themeColor="text1"/>
        </w:rPr>
        <w:t xml:space="preserve">TRIBUNAL ADMINISTRATIVO DE TRANSPORTE. </w:t>
      </w:r>
      <w:r w:rsidRPr="005224CC">
        <w:rPr>
          <w:color w:val="000000" w:themeColor="text1"/>
        </w:rPr>
        <w:t xml:space="preserve">Curridabat, a las </w:t>
      </w:r>
      <w:r w:rsidR="00985145">
        <w:rPr>
          <w:color w:val="000000" w:themeColor="text1"/>
        </w:rPr>
        <w:t>diez</w:t>
      </w:r>
      <w:r w:rsidRPr="005224CC">
        <w:rPr>
          <w:color w:val="000000" w:themeColor="text1"/>
        </w:rPr>
        <w:t xml:space="preserve"> horas con </w:t>
      </w:r>
      <w:r w:rsidR="00985145">
        <w:rPr>
          <w:color w:val="000000" w:themeColor="text1"/>
        </w:rPr>
        <w:t>quince</w:t>
      </w:r>
      <w:r w:rsidRPr="005224CC">
        <w:rPr>
          <w:color w:val="000000" w:themeColor="text1"/>
        </w:rPr>
        <w:t xml:space="preserve"> minutos del </w:t>
      </w:r>
      <w:r w:rsidR="00985145">
        <w:rPr>
          <w:color w:val="000000" w:themeColor="text1"/>
        </w:rPr>
        <w:t>once</w:t>
      </w:r>
      <w:r w:rsidR="00D473C5" w:rsidRPr="005224CC">
        <w:rPr>
          <w:color w:val="000000" w:themeColor="text1"/>
        </w:rPr>
        <w:t xml:space="preserve"> </w:t>
      </w:r>
      <w:r w:rsidRPr="005224CC">
        <w:rPr>
          <w:color w:val="000000" w:themeColor="text1"/>
        </w:rPr>
        <w:t xml:space="preserve">de </w:t>
      </w:r>
      <w:r w:rsidR="007634A2" w:rsidRPr="005224CC">
        <w:rPr>
          <w:color w:val="000000" w:themeColor="text1"/>
        </w:rPr>
        <w:t>julio</w:t>
      </w:r>
      <w:r w:rsidRPr="005224CC">
        <w:rPr>
          <w:color w:val="000000" w:themeColor="text1"/>
        </w:rPr>
        <w:t xml:space="preserve"> del dos mil diecis</w:t>
      </w:r>
      <w:r w:rsidR="007634A2" w:rsidRPr="005224CC">
        <w:rPr>
          <w:color w:val="000000" w:themeColor="text1"/>
        </w:rPr>
        <w:t>iete</w:t>
      </w:r>
      <w:r w:rsidRPr="005224CC">
        <w:rPr>
          <w:color w:val="000000" w:themeColor="text1"/>
        </w:rPr>
        <w:t>.</w:t>
      </w:r>
    </w:p>
    <w:p w:rsidR="00C3035B" w:rsidRPr="005224CC" w:rsidRDefault="00C3035B" w:rsidP="0012094A">
      <w:pPr>
        <w:pStyle w:val="Sinespaciado"/>
        <w:rPr>
          <w:rFonts w:ascii="Times New Roman" w:hAnsi="Times New Roman"/>
          <w:color w:val="000000" w:themeColor="text1"/>
          <w:sz w:val="24"/>
          <w:szCs w:val="24"/>
        </w:rPr>
      </w:pPr>
    </w:p>
    <w:p w:rsidR="0018698B" w:rsidRPr="005224CC" w:rsidRDefault="0018698B" w:rsidP="0034656A">
      <w:pPr>
        <w:spacing w:line="300" w:lineRule="exact"/>
        <w:jc w:val="both"/>
        <w:rPr>
          <w:b/>
          <w:color w:val="000000" w:themeColor="text1"/>
        </w:rPr>
      </w:pPr>
      <w:r w:rsidRPr="005224CC">
        <w:rPr>
          <w:color w:val="000000" w:themeColor="text1"/>
        </w:rPr>
        <w:t xml:space="preserve">Se conoce </w:t>
      </w:r>
      <w:r w:rsidRPr="005224CC">
        <w:rPr>
          <w:b/>
          <w:smallCaps/>
          <w:color w:val="000000" w:themeColor="text1"/>
        </w:rPr>
        <w:t xml:space="preserve">Recurso de </w:t>
      </w:r>
      <w:r w:rsidR="00FC69DA" w:rsidRPr="005224CC">
        <w:rPr>
          <w:b/>
          <w:smallCaps/>
          <w:color w:val="000000" w:themeColor="text1"/>
        </w:rPr>
        <w:t>Revisión e incidente de nulidad</w:t>
      </w:r>
      <w:r w:rsidRPr="005224CC">
        <w:rPr>
          <w:color w:val="000000" w:themeColor="text1"/>
        </w:rPr>
        <w:t xml:space="preserve">, </w:t>
      </w:r>
      <w:r w:rsidR="00CB56C7" w:rsidRPr="005224CC">
        <w:rPr>
          <w:color w:val="000000" w:themeColor="text1"/>
        </w:rPr>
        <w:t xml:space="preserve">interpuesto por </w:t>
      </w:r>
      <w:r w:rsidR="00BF65DF">
        <w:rPr>
          <w:b/>
          <w:smallCaps/>
          <w:color w:val="000000" w:themeColor="text1"/>
        </w:rPr>
        <w:t>CJH</w:t>
      </w:r>
      <w:r w:rsidR="004A60D8" w:rsidRPr="005224CC">
        <w:rPr>
          <w:smallCaps/>
          <w:color w:val="000000" w:themeColor="text1"/>
        </w:rPr>
        <w:t>,</w:t>
      </w:r>
      <w:r w:rsidR="004A60D8" w:rsidRPr="005224CC">
        <w:rPr>
          <w:color w:val="000000" w:themeColor="text1"/>
        </w:rPr>
        <w:t xml:space="preserve"> cédula de identidad </w:t>
      </w:r>
      <w:r w:rsidR="00BF65DF">
        <w:rPr>
          <w:color w:val="000000" w:themeColor="text1"/>
        </w:rPr>
        <w:t>…</w:t>
      </w:r>
      <w:r w:rsidR="004A60D8" w:rsidRPr="005224CC">
        <w:rPr>
          <w:color w:val="000000" w:themeColor="text1"/>
        </w:rPr>
        <w:t>, en contra</w:t>
      </w:r>
      <w:r w:rsidR="0077347C" w:rsidRPr="005224CC">
        <w:rPr>
          <w:color w:val="000000" w:themeColor="text1"/>
        </w:rPr>
        <w:t xml:space="preserve"> de</w:t>
      </w:r>
      <w:r w:rsidR="004A60D8" w:rsidRPr="005224CC">
        <w:rPr>
          <w:color w:val="000000" w:themeColor="text1"/>
        </w:rPr>
        <w:t xml:space="preserve"> </w:t>
      </w:r>
      <w:r w:rsidR="00E21C87" w:rsidRPr="005224CC">
        <w:rPr>
          <w:color w:val="000000" w:themeColor="text1"/>
        </w:rPr>
        <w:t xml:space="preserve">la resolución </w:t>
      </w:r>
      <w:r w:rsidR="000D1EC7" w:rsidRPr="005224CC">
        <w:rPr>
          <w:color w:val="000000" w:themeColor="text1"/>
        </w:rPr>
        <w:t xml:space="preserve">emitida por el Tribunal Administrativo de Transporte número </w:t>
      </w:r>
      <w:r w:rsidR="00E21C87" w:rsidRPr="005224CC">
        <w:rPr>
          <w:b/>
          <w:color w:val="000000" w:themeColor="text1"/>
        </w:rPr>
        <w:t>TAT-3</w:t>
      </w:r>
      <w:r w:rsidR="005224CC" w:rsidRPr="005224CC">
        <w:rPr>
          <w:b/>
          <w:color w:val="000000" w:themeColor="text1"/>
        </w:rPr>
        <w:t>169</w:t>
      </w:r>
      <w:r w:rsidR="00E21C87" w:rsidRPr="005224CC">
        <w:rPr>
          <w:b/>
          <w:color w:val="000000" w:themeColor="text1"/>
        </w:rPr>
        <w:t>-201</w:t>
      </w:r>
      <w:r w:rsidR="005224CC" w:rsidRPr="005224CC">
        <w:rPr>
          <w:b/>
          <w:color w:val="000000" w:themeColor="text1"/>
        </w:rPr>
        <w:t>7</w:t>
      </w:r>
      <w:r w:rsidR="00E21C87" w:rsidRPr="005224CC">
        <w:rPr>
          <w:b/>
          <w:color w:val="000000" w:themeColor="text1"/>
        </w:rPr>
        <w:t xml:space="preserve"> </w:t>
      </w:r>
      <w:r w:rsidR="0077347C" w:rsidRPr="005224CC">
        <w:rPr>
          <w:b/>
          <w:color w:val="000000" w:themeColor="text1"/>
        </w:rPr>
        <w:t xml:space="preserve">de </w:t>
      </w:r>
      <w:r w:rsidR="000D1EC7" w:rsidRPr="005224CC">
        <w:rPr>
          <w:b/>
          <w:color w:val="000000" w:themeColor="text1"/>
        </w:rPr>
        <w:t xml:space="preserve">las diez horas con </w:t>
      </w:r>
      <w:r w:rsidR="005224CC" w:rsidRPr="005224CC">
        <w:rPr>
          <w:b/>
          <w:color w:val="000000" w:themeColor="text1"/>
        </w:rPr>
        <w:t>cuarenta</w:t>
      </w:r>
      <w:r w:rsidR="000D1EC7" w:rsidRPr="005224CC">
        <w:rPr>
          <w:b/>
          <w:color w:val="000000" w:themeColor="text1"/>
        </w:rPr>
        <w:t xml:space="preserve"> minutos del </w:t>
      </w:r>
      <w:r w:rsidR="005224CC" w:rsidRPr="005224CC">
        <w:rPr>
          <w:b/>
          <w:color w:val="000000" w:themeColor="text1"/>
        </w:rPr>
        <w:t>primero</w:t>
      </w:r>
      <w:r w:rsidR="000D1EC7" w:rsidRPr="005224CC">
        <w:rPr>
          <w:b/>
          <w:color w:val="000000" w:themeColor="text1"/>
        </w:rPr>
        <w:t xml:space="preserve"> de </w:t>
      </w:r>
      <w:r w:rsidR="005224CC" w:rsidRPr="005224CC">
        <w:rPr>
          <w:b/>
          <w:color w:val="000000" w:themeColor="text1"/>
        </w:rPr>
        <w:t>febrero</w:t>
      </w:r>
      <w:r w:rsidR="000D1EC7" w:rsidRPr="005224CC">
        <w:rPr>
          <w:b/>
          <w:color w:val="000000" w:themeColor="text1"/>
        </w:rPr>
        <w:t xml:space="preserve"> del dos mil diecis</w:t>
      </w:r>
      <w:r w:rsidR="005224CC" w:rsidRPr="005224CC">
        <w:rPr>
          <w:b/>
          <w:color w:val="000000" w:themeColor="text1"/>
        </w:rPr>
        <w:t>iete</w:t>
      </w:r>
      <w:r w:rsidR="000D1EC7" w:rsidRPr="005224CC">
        <w:rPr>
          <w:color w:val="000000" w:themeColor="text1"/>
        </w:rPr>
        <w:t>;</w:t>
      </w:r>
      <w:r w:rsidRPr="005224CC">
        <w:rPr>
          <w:color w:val="000000" w:themeColor="text1"/>
        </w:rPr>
        <w:t xml:space="preserve"> que se tramita en este Despacho bajo el </w:t>
      </w:r>
      <w:r w:rsidR="00AF62E3" w:rsidRPr="005224CC">
        <w:rPr>
          <w:b/>
          <w:color w:val="000000" w:themeColor="text1"/>
        </w:rPr>
        <w:t xml:space="preserve">Expediente Administrativo </w:t>
      </w:r>
      <w:r w:rsidRPr="005224CC">
        <w:rPr>
          <w:b/>
          <w:color w:val="000000" w:themeColor="text1"/>
        </w:rPr>
        <w:t>TAT-</w:t>
      </w:r>
      <w:r w:rsidR="005224CC" w:rsidRPr="005224CC">
        <w:rPr>
          <w:b/>
          <w:color w:val="000000" w:themeColor="text1"/>
        </w:rPr>
        <w:t>78</w:t>
      </w:r>
      <w:r w:rsidR="000D1EC7" w:rsidRPr="005224CC">
        <w:rPr>
          <w:b/>
          <w:color w:val="000000" w:themeColor="text1"/>
        </w:rPr>
        <w:t>-</w:t>
      </w:r>
      <w:r w:rsidR="00270676" w:rsidRPr="005224CC">
        <w:rPr>
          <w:b/>
          <w:color w:val="000000" w:themeColor="text1"/>
        </w:rPr>
        <w:t>1</w:t>
      </w:r>
      <w:r w:rsidR="005224CC" w:rsidRPr="005224CC">
        <w:rPr>
          <w:b/>
          <w:color w:val="000000" w:themeColor="text1"/>
        </w:rPr>
        <w:t>7</w:t>
      </w:r>
      <w:r w:rsidRPr="005224CC">
        <w:rPr>
          <w:b/>
          <w:color w:val="000000" w:themeColor="text1"/>
        </w:rPr>
        <w:t>.</w:t>
      </w:r>
    </w:p>
    <w:p w:rsidR="00C3035B" w:rsidRPr="005224CC" w:rsidRDefault="00C3035B" w:rsidP="0034656A">
      <w:pPr>
        <w:pStyle w:val="Sinespaciado"/>
        <w:jc w:val="both"/>
        <w:rPr>
          <w:rFonts w:ascii="Times New Roman" w:hAnsi="Times New Roman"/>
          <w:b/>
          <w:color w:val="000000" w:themeColor="text1"/>
          <w:sz w:val="24"/>
          <w:szCs w:val="24"/>
        </w:rPr>
      </w:pPr>
    </w:p>
    <w:p w:rsidR="000237DC" w:rsidRPr="005224CC" w:rsidRDefault="000237DC" w:rsidP="00E620B3">
      <w:pPr>
        <w:pStyle w:val="Textoindependiente2"/>
        <w:spacing w:after="0" w:line="276" w:lineRule="auto"/>
        <w:jc w:val="center"/>
        <w:rPr>
          <w:b/>
          <w:color w:val="000000" w:themeColor="text1"/>
        </w:rPr>
      </w:pPr>
    </w:p>
    <w:p w:rsidR="0018698B" w:rsidRPr="00B41644" w:rsidRDefault="0018698B" w:rsidP="00E620B3">
      <w:pPr>
        <w:pStyle w:val="Textoindependiente2"/>
        <w:spacing w:after="0" w:line="276" w:lineRule="auto"/>
        <w:jc w:val="center"/>
        <w:rPr>
          <w:b/>
          <w:color w:val="000000" w:themeColor="text1"/>
        </w:rPr>
      </w:pPr>
      <w:r w:rsidRPr="00B41644">
        <w:rPr>
          <w:b/>
          <w:color w:val="000000" w:themeColor="text1"/>
        </w:rPr>
        <w:t>RESULTANDO</w:t>
      </w:r>
    </w:p>
    <w:p w:rsidR="00E620B3" w:rsidRPr="00B41644" w:rsidRDefault="00E620B3" w:rsidP="00E620B3">
      <w:pPr>
        <w:pStyle w:val="Textoindependiente2"/>
        <w:spacing w:after="0" w:line="276" w:lineRule="auto"/>
        <w:jc w:val="center"/>
        <w:rPr>
          <w:b/>
          <w:color w:val="000000" w:themeColor="text1"/>
        </w:rPr>
      </w:pPr>
    </w:p>
    <w:p w:rsidR="00EF247A" w:rsidRPr="00B41644" w:rsidRDefault="00B97CCA" w:rsidP="00E620B3">
      <w:pPr>
        <w:pStyle w:val="Sinespaciado"/>
        <w:spacing w:line="276" w:lineRule="auto"/>
        <w:jc w:val="both"/>
        <w:rPr>
          <w:rFonts w:ascii="Times New Roman" w:eastAsia="Times New Roman" w:hAnsi="Times New Roman"/>
          <w:color w:val="000000" w:themeColor="text1"/>
          <w:sz w:val="24"/>
          <w:szCs w:val="24"/>
          <w:lang w:eastAsia="es-ES"/>
        </w:rPr>
      </w:pPr>
      <w:r w:rsidRPr="00B41644">
        <w:rPr>
          <w:rFonts w:ascii="Times New Roman" w:eastAsia="Times New Roman" w:hAnsi="Times New Roman"/>
          <w:b/>
          <w:color w:val="000000" w:themeColor="text1"/>
          <w:sz w:val="24"/>
          <w:szCs w:val="24"/>
          <w:lang w:eastAsia="es-ES"/>
        </w:rPr>
        <w:t xml:space="preserve">PRIMERO. </w:t>
      </w:r>
      <w:r w:rsidR="00EF247A" w:rsidRPr="00B41644">
        <w:rPr>
          <w:rFonts w:ascii="Times New Roman" w:eastAsia="Times New Roman" w:hAnsi="Times New Roman"/>
          <w:b/>
          <w:color w:val="000000" w:themeColor="text1"/>
          <w:sz w:val="24"/>
          <w:szCs w:val="24"/>
          <w:lang w:eastAsia="es-ES"/>
        </w:rPr>
        <w:t>–</w:t>
      </w:r>
      <w:r w:rsidR="00EF247A" w:rsidRPr="00B41644">
        <w:rPr>
          <w:rFonts w:ascii="Times New Roman" w:eastAsia="Times New Roman" w:hAnsi="Times New Roman"/>
          <w:color w:val="000000" w:themeColor="text1"/>
          <w:sz w:val="24"/>
          <w:szCs w:val="24"/>
          <w:lang w:eastAsia="es-ES"/>
        </w:rPr>
        <w:t xml:space="preserve"> El Tribunal Administrativo de Transporte en resolución número </w:t>
      </w:r>
      <w:r w:rsidR="005224CC" w:rsidRPr="00B41644">
        <w:rPr>
          <w:rFonts w:ascii="Times New Roman" w:hAnsi="Times New Roman"/>
          <w:color w:val="000000" w:themeColor="text1"/>
          <w:sz w:val="24"/>
          <w:szCs w:val="24"/>
        </w:rPr>
        <w:t>TAT-3169-2017 de las diez horas con cuarenta minutos del primero de febrero del dos mil diecisiete</w:t>
      </w:r>
      <w:r w:rsidR="00EF247A" w:rsidRPr="00B41644">
        <w:rPr>
          <w:rFonts w:ascii="Times New Roman" w:eastAsia="Times New Roman" w:hAnsi="Times New Roman"/>
          <w:color w:val="000000" w:themeColor="text1"/>
          <w:sz w:val="24"/>
          <w:szCs w:val="24"/>
          <w:lang w:eastAsia="es-ES"/>
        </w:rPr>
        <w:t>, dispuso en lo que interesa lo siguiente:</w:t>
      </w:r>
    </w:p>
    <w:p w:rsidR="00CB56C7" w:rsidRPr="00B41644" w:rsidRDefault="00CB56C7" w:rsidP="00E620B3">
      <w:pPr>
        <w:pStyle w:val="Sinespaciado"/>
        <w:spacing w:line="276" w:lineRule="auto"/>
        <w:jc w:val="both"/>
        <w:rPr>
          <w:rFonts w:ascii="Times New Roman" w:eastAsia="Times New Roman" w:hAnsi="Times New Roman"/>
          <w:color w:val="000000" w:themeColor="text1"/>
          <w:sz w:val="24"/>
          <w:szCs w:val="24"/>
          <w:lang w:eastAsia="es-ES"/>
        </w:rPr>
      </w:pPr>
    </w:p>
    <w:p w:rsidR="00BD5E17" w:rsidRPr="00B41644" w:rsidRDefault="00BD5E17" w:rsidP="00930CFD">
      <w:pPr>
        <w:pStyle w:val="Sinespaciado"/>
        <w:ind w:left="851" w:right="851"/>
        <w:jc w:val="both"/>
        <w:rPr>
          <w:rFonts w:ascii="Times New Roman" w:eastAsia="Times New Roman" w:hAnsi="Times New Roman"/>
          <w:color w:val="000000" w:themeColor="text1"/>
          <w:sz w:val="24"/>
          <w:szCs w:val="24"/>
          <w:lang w:eastAsia="es-ES"/>
        </w:rPr>
      </w:pPr>
    </w:p>
    <w:p w:rsidR="00842DF8" w:rsidRPr="007204B9" w:rsidRDefault="00EF247A" w:rsidP="00930CFD">
      <w:pPr>
        <w:kinsoku w:val="0"/>
        <w:overflowPunct w:val="0"/>
        <w:ind w:left="851" w:right="851"/>
        <w:jc w:val="both"/>
        <w:textAlignment w:val="baseline"/>
        <w:rPr>
          <w:b/>
          <w:bCs/>
          <w:sz w:val="22"/>
          <w:szCs w:val="22"/>
        </w:rPr>
      </w:pPr>
      <w:r w:rsidRPr="00B41644">
        <w:rPr>
          <w:b/>
          <w:color w:val="000000" w:themeColor="text1"/>
          <w:sz w:val="20"/>
          <w:szCs w:val="20"/>
        </w:rPr>
        <w:t>“</w:t>
      </w:r>
      <w:r w:rsidRPr="00B41644">
        <w:rPr>
          <w:color w:val="000000" w:themeColor="text1"/>
          <w:sz w:val="20"/>
          <w:szCs w:val="20"/>
        </w:rPr>
        <w:t>(…)</w:t>
      </w:r>
      <w:r w:rsidR="00930CFD">
        <w:rPr>
          <w:color w:val="000000" w:themeColor="text1"/>
          <w:sz w:val="20"/>
          <w:szCs w:val="20"/>
        </w:rPr>
        <w:t xml:space="preserve"> </w:t>
      </w:r>
      <w:r w:rsidR="00842DF8" w:rsidRPr="007204B9">
        <w:rPr>
          <w:b/>
          <w:bCs/>
          <w:sz w:val="22"/>
          <w:szCs w:val="22"/>
        </w:rPr>
        <w:t>SOBRE EL CASO CONCRETO</w:t>
      </w:r>
    </w:p>
    <w:p w:rsidR="00842DF8" w:rsidRDefault="00842DF8" w:rsidP="00930CFD">
      <w:pPr>
        <w:kinsoku w:val="0"/>
        <w:overflowPunct w:val="0"/>
        <w:ind w:left="851" w:right="851"/>
        <w:jc w:val="both"/>
        <w:textAlignment w:val="baseline"/>
        <w:rPr>
          <w:spacing w:val="-2"/>
          <w:sz w:val="22"/>
          <w:szCs w:val="22"/>
        </w:rPr>
      </w:pPr>
    </w:p>
    <w:p w:rsidR="00842DF8" w:rsidRPr="007204B9" w:rsidRDefault="00842DF8" w:rsidP="00930CFD">
      <w:pPr>
        <w:kinsoku w:val="0"/>
        <w:overflowPunct w:val="0"/>
        <w:ind w:left="851" w:right="851"/>
        <w:jc w:val="both"/>
        <w:textAlignment w:val="baseline"/>
        <w:rPr>
          <w:spacing w:val="-2"/>
          <w:sz w:val="22"/>
          <w:szCs w:val="22"/>
        </w:rPr>
      </w:pPr>
      <w:r w:rsidRPr="007204B9">
        <w:rPr>
          <w:spacing w:val="-2"/>
          <w:sz w:val="22"/>
          <w:szCs w:val="22"/>
        </w:rPr>
        <w:t xml:space="preserve">Como se verifica de las piezas del expediente, al recurrente se le notificó al correo electrónico </w:t>
      </w:r>
      <w:hyperlink r:id="rId8" w:history="1">
        <w:r w:rsidR="00BF65DF" w:rsidRPr="004B3274">
          <w:rPr>
            <w:rStyle w:val="Hipervnculo"/>
            <w:spacing w:val="-2"/>
            <w:sz w:val="22"/>
            <w:szCs w:val="22"/>
          </w:rPr>
          <w:t>...@hotmail.com</w:t>
        </w:r>
      </w:hyperlink>
      <w:r w:rsidRPr="007204B9">
        <w:rPr>
          <w:spacing w:val="-2"/>
          <w:sz w:val="22"/>
          <w:szCs w:val="22"/>
        </w:rPr>
        <w:t xml:space="preserve"> el 17 de noviembre de 2015 la cita para presentarse a formalizar el contrato de concesión, para el 25 de noviembre de 2015, a las catorce y treinta horas, misma a la cual no acudió el accionante.</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t>El recurrente presenta Recurso de Apelación contra el acuerdo impugnado indicando en lo conducente, que no es cierto que no gestionó la renovación de su concesión pues si lo hizo y presentó la solicitud y firma un contrato del que se le dijo se le notificaría en febrero y marzo de 2016, cuando estuviera firmado por los funcionarios competentes. El acto impugnado es arbitrario lo deja en estado de indefensión pues dada la naturaleza del acto el medio para suprimirle un derecho subjetivo es por medio de un procedimiento administrativo, además de que se violenta el numeral 136 de la LAGP y los artículos 39 y 41 de la Constitución Política. No ha tenido acceso expedito al expediente administrativo y por tal razón hay aspectos que no recuerda dado el tiempo transcurrido. Solicita se declare con lugar el recurso.</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t xml:space="preserve">El recurrente no aporta prueba alguna que sustente y desvirtúe las pruebas de </w:t>
      </w:r>
      <w:r>
        <w:rPr>
          <w:sz w:val="22"/>
          <w:szCs w:val="22"/>
        </w:rPr>
        <w:t>la</w:t>
      </w:r>
      <w:r w:rsidRPr="007204B9">
        <w:rPr>
          <w:sz w:val="22"/>
          <w:szCs w:val="22"/>
        </w:rPr>
        <w:t xml:space="preserve"> Administración como lo es el comprobante de correo enviado, por lo anterior es claro que hay un incumplimiento de </w:t>
      </w:r>
      <w:r>
        <w:rPr>
          <w:sz w:val="22"/>
          <w:szCs w:val="22"/>
        </w:rPr>
        <w:t>la</w:t>
      </w:r>
      <w:r w:rsidRPr="007204B9">
        <w:rPr>
          <w:sz w:val="22"/>
          <w:szCs w:val="22"/>
        </w:rPr>
        <w:t xml:space="preserve"> normativa y por lo tanto </w:t>
      </w:r>
      <w:r>
        <w:rPr>
          <w:sz w:val="22"/>
          <w:szCs w:val="22"/>
        </w:rPr>
        <w:t>la</w:t>
      </w:r>
      <w:r w:rsidRPr="007204B9">
        <w:rPr>
          <w:sz w:val="22"/>
          <w:szCs w:val="22"/>
        </w:rPr>
        <w:t xml:space="preserve"> actuación del Consejo de Transporte Público se dio dentro del Principio de Legalidad y el acto fue debidamente motivado.</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lastRenderedPageBreak/>
        <w:t xml:space="preserve">El Consejo de Transporte Público cita al recurrente para formalizar la renovación del derecho de concesión recién adquirida por el recurrente, a </w:t>
      </w:r>
      <w:r>
        <w:rPr>
          <w:sz w:val="22"/>
          <w:szCs w:val="22"/>
        </w:rPr>
        <w:t>la</w:t>
      </w:r>
      <w:r w:rsidRPr="007204B9">
        <w:rPr>
          <w:sz w:val="22"/>
          <w:szCs w:val="22"/>
        </w:rPr>
        <w:t xml:space="preserve"> cual no se presenta, sin justificar su ausencia.</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t xml:space="preserve">Mediante </w:t>
      </w:r>
      <w:r>
        <w:rPr>
          <w:sz w:val="22"/>
          <w:szCs w:val="22"/>
        </w:rPr>
        <w:t>la</w:t>
      </w:r>
      <w:r w:rsidRPr="007204B9">
        <w:rPr>
          <w:sz w:val="22"/>
          <w:szCs w:val="22"/>
        </w:rPr>
        <w:t xml:space="preserve"> elevación del expediente administrativo, </w:t>
      </w:r>
      <w:r>
        <w:rPr>
          <w:sz w:val="22"/>
          <w:szCs w:val="22"/>
        </w:rPr>
        <w:t>la</w:t>
      </w:r>
      <w:r w:rsidRPr="007204B9">
        <w:rPr>
          <w:sz w:val="22"/>
          <w:szCs w:val="22"/>
        </w:rPr>
        <w:t xml:space="preserve"> Administración aporta prueba de que lo que firmó el recurrente fue el adendum del contrato en el que se consolidaba el traspaso de la placa TH-107 del antiguo concesionario en favor del accionante (ver folios 114 al 117).</w:t>
      </w:r>
    </w:p>
    <w:p w:rsidR="00842DF8" w:rsidRDefault="00842DF8" w:rsidP="00930CFD">
      <w:pPr>
        <w:kinsoku w:val="0"/>
        <w:overflowPunct w:val="0"/>
        <w:ind w:left="851" w:right="851"/>
        <w:jc w:val="both"/>
        <w:textAlignment w:val="baseline"/>
        <w:rPr>
          <w:sz w:val="22"/>
          <w:szCs w:val="22"/>
        </w:rPr>
      </w:pPr>
    </w:p>
    <w:p w:rsidR="00842DF8" w:rsidRDefault="00842DF8" w:rsidP="00930CFD">
      <w:pPr>
        <w:kinsoku w:val="0"/>
        <w:overflowPunct w:val="0"/>
        <w:ind w:left="851" w:right="851"/>
        <w:jc w:val="both"/>
        <w:textAlignment w:val="baseline"/>
        <w:rPr>
          <w:b/>
          <w:bCs/>
          <w:sz w:val="22"/>
          <w:szCs w:val="22"/>
          <w:u w:val="single"/>
        </w:rPr>
      </w:pPr>
      <w:r w:rsidRPr="007204B9">
        <w:rPr>
          <w:sz w:val="22"/>
          <w:szCs w:val="22"/>
        </w:rPr>
        <w:t>La Administración notifica debidamente al medio se</w:t>
      </w:r>
      <w:r>
        <w:rPr>
          <w:sz w:val="22"/>
          <w:szCs w:val="22"/>
        </w:rPr>
        <w:t>ñ</w:t>
      </w:r>
      <w:r w:rsidRPr="007204B9">
        <w:rPr>
          <w:sz w:val="22"/>
          <w:szCs w:val="22"/>
        </w:rPr>
        <w:t xml:space="preserve">alado por el recurrente la cita otorgada para </w:t>
      </w:r>
      <w:r>
        <w:rPr>
          <w:sz w:val="22"/>
          <w:szCs w:val="22"/>
        </w:rPr>
        <w:t>la</w:t>
      </w:r>
      <w:r w:rsidRPr="007204B9">
        <w:rPr>
          <w:sz w:val="22"/>
          <w:szCs w:val="22"/>
        </w:rPr>
        <w:t xml:space="preserve"> renovación dispuesta, de lo cual aporta prueba, </w:t>
      </w:r>
      <w:r w:rsidRPr="007204B9">
        <w:rPr>
          <w:b/>
          <w:bCs/>
          <w:sz w:val="22"/>
          <w:szCs w:val="22"/>
          <w:u w:val="single"/>
        </w:rPr>
        <w:t>(véase folio 89 del expediente administrativo)</w:t>
      </w:r>
      <w:r w:rsidRPr="007204B9">
        <w:rPr>
          <w:sz w:val="22"/>
          <w:szCs w:val="22"/>
        </w:rPr>
        <w:t xml:space="preserve"> sobre </w:t>
      </w:r>
      <w:r>
        <w:rPr>
          <w:sz w:val="22"/>
          <w:szCs w:val="22"/>
        </w:rPr>
        <w:t>la</w:t>
      </w:r>
      <w:r w:rsidRPr="007204B9">
        <w:rPr>
          <w:sz w:val="22"/>
          <w:szCs w:val="22"/>
        </w:rPr>
        <w:t xml:space="preserve"> notificación al correo indicado por el recurrente de la cita para firmar la renovación de su contrato de concesión a </w:t>
      </w:r>
      <w:r>
        <w:rPr>
          <w:b/>
          <w:bCs/>
          <w:sz w:val="22"/>
          <w:szCs w:val="22"/>
          <w:u w:val="single"/>
        </w:rPr>
        <w:t>la</w:t>
      </w:r>
      <w:r w:rsidRPr="007204B9">
        <w:rPr>
          <w:b/>
          <w:bCs/>
          <w:sz w:val="22"/>
          <w:szCs w:val="22"/>
          <w:u w:val="single"/>
        </w:rPr>
        <w:t xml:space="preserve"> cual no se presentó</w:t>
      </w:r>
    </w:p>
    <w:p w:rsidR="00842DF8" w:rsidRDefault="00842DF8" w:rsidP="00930CFD">
      <w:pPr>
        <w:kinsoku w:val="0"/>
        <w:overflowPunct w:val="0"/>
        <w:ind w:left="851" w:right="851"/>
        <w:jc w:val="both"/>
        <w:textAlignment w:val="baseline"/>
        <w:rPr>
          <w:b/>
          <w:bCs/>
          <w:sz w:val="22"/>
          <w:szCs w:val="22"/>
          <w:u w:val="single"/>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t xml:space="preserve">Ante el vencimiento del plazo del contrato de concesión, </w:t>
      </w:r>
      <w:r>
        <w:rPr>
          <w:sz w:val="22"/>
          <w:szCs w:val="22"/>
        </w:rPr>
        <w:t>la</w:t>
      </w:r>
      <w:r w:rsidRPr="007204B9">
        <w:rPr>
          <w:sz w:val="22"/>
          <w:szCs w:val="22"/>
        </w:rPr>
        <w:t xml:space="preserve"> ausencia del concesionario para solicitar y tramitar </w:t>
      </w:r>
      <w:r>
        <w:rPr>
          <w:sz w:val="22"/>
          <w:szCs w:val="22"/>
        </w:rPr>
        <w:t>la</w:t>
      </w:r>
      <w:r w:rsidRPr="007204B9">
        <w:rPr>
          <w:sz w:val="22"/>
          <w:szCs w:val="22"/>
        </w:rPr>
        <w:t xml:space="preserve"> pr</w:t>
      </w:r>
      <w:r>
        <w:rPr>
          <w:sz w:val="22"/>
          <w:szCs w:val="22"/>
        </w:rPr>
        <w:t>ó</w:t>
      </w:r>
      <w:r w:rsidRPr="007204B9">
        <w:rPr>
          <w:sz w:val="22"/>
          <w:szCs w:val="22"/>
        </w:rPr>
        <w:t>rroga correspondiente, la Administración procede conforme a derecho.</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i/>
          <w:iCs/>
          <w:sz w:val="22"/>
          <w:szCs w:val="22"/>
        </w:rPr>
      </w:pPr>
      <w:r>
        <w:rPr>
          <w:sz w:val="22"/>
          <w:szCs w:val="22"/>
        </w:rPr>
        <w:t>(…)</w:t>
      </w:r>
    </w:p>
    <w:p w:rsidR="00842DF8" w:rsidRDefault="00842DF8" w:rsidP="00930CFD">
      <w:pPr>
        <w:kinsoku w:val="0"/>
        <w:overflowPunct w:val="0"/>
        <w:ind w:left="851" w:right="851"/>
        <w:jc w:val="both"/>
        <w:textAlignment w:val="baseline"/>
        <w:rPr>
          <w:sz w:val="22"/>
          <w:szCs w:val="22"/>
        </w:rPr>
      </w:pPr>
    </w:p>
    <w:p w:rsidR="00842DF8" w:rsidRPr="007204B9" w:rsidRDefault="00842DF8" w:rsidP="00930CFD">
      <w:pPr>
        <w:kinsoku w:val="0"/>
        <w:overflowPunct w:val="0"/>
        <w:ind w:left="851" w:right="851"/>
        <w:jc w:val="both"/>
        <w:textAlignment w:val="baseline"/>
        <w:rPr>
          <w:sz w:val="22"/>
          <w:szCs w:val="22"/>
        </w:rPr>
      </w:pPr>
      <w:r w:rsidRPr="007204B9">
        <w:rPr>
          <w:sz w:val="22"/>
          <w:szCs w:val="22"/>
        </w:rPr>
        <w:t xml:space="preserve">De lo anterior se colige, que el Consejo de Transporte Público, actuó conforme a derecho al no cumplirse por parte del señor </w:t>
      </w:r>
      <w:r w:rsidR="00BF65DF">
        <w:rPr>
          <w:b/>
          <w:bCs/>
          <w:smallCaps/>
          <w:sz w:val="22"/>
          <w:szCs w:val="22"/>
        </w:rPr>
        <w:t>CJH</w:t>
      </w:r>
      <w:r w:rsidRPr="007204B9">
        <w:rPr>
          <w:b/>
          <w:bCs/>
          <w:sz w:val="22"/>
          <w:szCs w:val="22"/>
        </w:rPr>
        <w:t xml:space="preserve">, </w:t>
      </w:r>
      <w:r w:rsidRPr="007204B9">
        <w:rPr>
          <w:sz w:val="22"/>
          <w:szCs w:val="22"/>
        </w:rPr>
        <w:t xml:space="preserve">con su obligación de proceder en el tiempo determinado con la formalización de </w:t>
      </w:r>
      <w:r>
        <w:rPr>
          <w:sz w:val="22"/>
          <w:szCs w:val="22"/>
        </w:rPr>
        <w:t>la</w:t>
      </w:r>
      <w:r w:rsidRPr="007204B9">
        <w:rPr>
          <w:sz w:val="22"/>
          <w:szCs w:val="22"/>
        </w:rPr>
        <w:t xml:space="preserve"> prórroga de </w:t>
      </w:r>
      <w:r>
        <w:rPr>
          <w:sz w:val="22"/>
          <w:szCs w:val="22"/>
        </w:rPr>
        <w:t>la</w:t>
      </w:r>
      <w:r w:rsidRPr="007204B9">
        <w:rPr>
          <w:sz w:val="22"/>
          <w:szCs w:val="22"/>
        </w:rPr>
        <w:t xml:space="preserve"> concesión otorgada.</w:t>
      </w:r>
    </w:p>
    <w:p w:rsidR="00842DF8" w:rsidRDefault="00842DF8" w:rsidP="00930CFD">
      <w:pPr>
        <w:kinsoku w:val="0"/>
        <w:overflowPunct w:val="0"/>
        <w:ind w:left="851" w:right="851"/>
        <w:jc w:val="both"/>
        <w:textAlignment w:val="baseline"/>
        <w:rPr>
          <w:b/>
          <w:bCs/>
          <w:spacing w:val="-6"/>
          <w:sz w:val="22"/>
          <w:szCs w:val="22"/>
        </w:rPr>
      </w:pPr>
    </w:p>
    <w:p w:rsidR="00842DF8" w:rsidRDefault="00842DF8" w:rsidP="00930CFD">
      <w:pPr>
        <w:kinsoku w:val="0"/>
        <w:overflowPunct w:val="0"/>
        <w:ind w:left="851" w:right="851"/>
        <w:jc w:val="center"/>
        <w:textAlignment w:val="baseline"/>
        <w:rPr>
          <w:b/>
          <w:bCs/>
          <w:spacing w:val="-6"/>
          <w:sz w:val="22"/>
          <w:szCs w:val="22"/>
        </w:rPr>
      </w:pPr>
      <w:r w:rsidRPr="007204B9">
        <w:rPr>
          <w:b/>
          <w:bCs/>
          <w:spacing w:val="-6"/>
          <w:sz w:val="22"/>
          <w:szCs w:val="22"/>
        </w:rPr>
        <w:t>POR TANTO</w:t>
      </w:r>
    </w:p>
    <w:p w:rsidR="00842DF8" w:rsidRDefault="00842DF8" w:rsidP="00930CFD">
      <w:pPr>
        <w:kinsoku w:val="0"/>
        <w:overflowPunct w:val="0"/>
        <w:ind w:left="851" w:right="851"/>
        <w:jc w:val="both"/>
        <w:textAlignment w:val="baseline"/>
        <w:rPr>
          <w:b/>
          <w:bCs/>
          <w:spacing w:val="-6"/>
          <w:sz w:val="22"/>
          <w:szCs w:val="22"/>
        </w:rPr>
      </w:pPr>
    </w:p>
    <w:p w:rsidR="008464C1" w:rsidRPr="00B41644" w:rsidRDefault="00842DF8" w:rsidP="00EF247A">
      <w:pPr>
        <w:kinsoku w:val="0"/>
        <w:overflowPunct w:val="0"/>
        <w:ind w:left="851" w:right="851"/>
        <w:jc w:val="both"/>
        <w:textAlignment w:val="baseline"/>
        <w:rPr>
          <w:color w:val="000000" w:themeColor="text1"/>
          <w:sz w:val="20"/>
          <w:szCs w:val="20"/>
        </w:rPr>
      </w:pPr>
      <w:r w:rsidRPr="007204B9">
        <w:rPr>
          <w:sz w:val="22"/>
          <w:szCs w:val="22"/>
        </w:rPr>
        <w:t xml:space="preserve">Se declara sin lugar el </w:t>
      </w:r>
      <w:r w:rsidRPr="007204B9">
        <w:rPr>
          <w:b/>
          <w:bCs/>
          <w:sz w:val="22"/>
          <w:szCs w:val="22"/>
        </w:rPr>
        <w:t xml:space="preserve">Recurso de Apelación en subsidio, </w:t>
      </w:r>
      <w:r w:rsidRPr="007204B9">
        <w:rPr>
          <w:sz w:val="22"/>
          <w:szCs w:val="22"/>
        </w:rPr>
        <w:t xml:space="preserve">interpuesto por </w:t>
      </w:r>
      <w:r w:rsidR="00BF65DF">
        <w:rPr>
          <w:b/>
          <w:bCs/>
          <w:smallCaps/>
          <w:sz w:val="22"/>
          <w:szCs w:val="22"/>
        </w:rPr>
        <w:t>CJH</w:t>
      </w:r>
      <w:r w:rsidRPr="007204B9">
        <w:rPr>
          <w:b/>
          <w:bCs/>
          <w:sz w:val="22"/>
          <w:szCs w:val="22"/>
        </w:rPr>
        <w:t xml:space="preserve">, cedula de identidad </w:t>
      </w:r>
      <w:r>
        <w:rPr>
          <w:b/>
          <w:bCs/>
          <w:sz w:val="22"/>
          <w:szCs w:val="22"/>
        </w:rPr>
        <w:t>número</w:t>
      </w:r>
      <w:r w:rsidRPr="007204B9">
        <w:rPr>
          <w:b/>
          <w:bCs/>
          <w:sz w:val="22"/>
          <w:szCs w:val="22"/>
        </w:rPr>
        <w:t xml:space="preserve"> </w:t>
      </w:r>
      <w:r w:rsidR="00BF65DF">
        <w:rPr>
          <w:b/>
          <w:bCs/>
          <w:sz w:val="22"/>
          <w:szCs w:val="22"/>
        </w:rPr>
        <w:t>….</w:t>
      </w:r>
      <w:r w:rsidRPr="007204B9">
        <w:rPr>
          <w:b/>
          <w:bCs/>
          <w:sz w:val="22"/>
          <w:szCs w:val="22"/>
        </w:rPr>
        <w:t xml:space="preserve">, </w:t>
      </w:r>
      <w:r w:rsidRPr="007204B9">
        <w:rPr>
          <w:sz w:val="22"/>
          <w:szCs w:val="22"/>
        </w:rPr>
        <w:t xml:space="preserve">contra el </w:t>
      </w:r>
      <w:r w:rsidRPr="007204B9">
        <w:rPr>
          <w:b/>
          <w:bCs/>
          <w:sz w:val="22"/>
          <w:szCs w:val="22"/>
        </w:rPr>
        <w:t xml:space="preserve">artículo 7.2 de la Sesión Ordinaria 40-2016 de 18 de agosto de 2016, </w:t>
      </w:r>
      <w:r w:rsidRPr="007204B9">
        <w:rPr>
          <w:sz w:val="22"/>
          <w:szCs w:val="22"/>
        </w:rPr>
        <w:t>dictado por la Junta Directiva del Consejo de Transporte Público</w:t>
      </w:r>
      <w:r>
        <w:rPr>
          <w:sz w:val="22"/>
          <w:szCs w:val="22"/>
        </w:rPr>
        <w:t xml:space="preserve"> (…)”</w:t>
      </w:r>
      <w:r w:rsidR="00EF247A" w:rsidRPr="00B41644">
        <w:rPr>
          <w:color w:val="000000" w:themeColor="text1"/>
          <w:sz w:val="20"/>
          <w:szCs w:val="20"/>
        </w:rPr>
        <w:t xml:space="preserve"> (Léase los folios del 1</w:t>
      </w:r>
      <w:r w:rsidR="005224CC" w:rsidRPr="00B41644">
        <w:rPr>
          <w:color w:val="000000" w:themeColor="text1"/>
          <w:sz w:val="20"/>
          <w:szCs w:val="20"/>
        </w:rPr>
        <w:t>83</w:t>
      </w:r>
      <w:r w:rsidR="00EF247A" w:rsidRPr="00B41644">
        <w:rPr>
          <w:color w:val="000000" w:themeColor="text1"/>
          <w:sz w:val="20"/>
          <w:szCs w:val="20"/>
        </w:rPr>
        <w:t xml:space="preserve"> al 1</w:t>
      </w:r>
      <w:r w:rsidR="005224CC" w:rsidRPr="00B41644">
        <w:rPr>
          <w:color w:val="000000" w:themeColor="text1"/>
          <w:sz w:val="20"/>
          <w:szCs w:val="20"/>
        </w:rPr>
        <w:t>86</w:t>
      </w:r>
      <w:r w:rsidR="00EF247A" w:rsidRPr="00B41644">
        <w:rPr>
          <w:color w:val="000000" w:themeColor="text1"/>
          <w:sz w:val="20"/>
          <w:szCs w:val="20"/>
        </w:rPr>
        <w:t xml:space="preserve"> del expediente TAT-</w:t>
      </w:r>
      <w:r w:rsidR="005224CC" w:rsidRPr="00B41644">
        <w:rPr>
          <w:color w:val="000000" w:themeColor="text1"/>
          <w:sz w:val="20"/>
          <w:szCs w:val="20"/>
        </w:rPr>
        <w:t>186</w:t>
      </w:r>
      <w:r w:rsidR="00EF247A" w:rsidRPr="00B41644">
        <w:rPr>
          <w:color w:val="000000" w:themeColor="text1"/>
          <w:sz w:val="20"/>
          <w:szCs w:val="20"/>
        </w:rPr>
        <w:t>-16)</w:t>
      </w:r>
    </w:p>
    <w:p w:rsidR="00EF247A" w:rsidRPr="00B41644" w:rsidRDefault="00EF247A" w:rsidP="00F06993">
      <w:pPr>
        <w:pStyle w:val="Sinespaciado"/>
        <w:spacing w:line="276" w:lineRule="auto"/>
        <w:jc w:val="both"/>
        <w:rPr>
          <w:rFonts w:ascii="Times New Roman" w:hAnsi="Times New Roman"/>
          <w:color w:val="000000" w:themeColor="text1"/>
          <w:sz w:val="24"/>
          <w:szCs w:val="24"/>
        </w:rPr>
      </w:pPr>
    </w:p>
    <w:p w:rsidR="00F06993" w:rsidRPr="00B41644" w:rsidRDefault="00EF247A" w:rsidP="00F06993">
      <w:pPr>
        <w:pStyle w:val="Sinespaciado"/>
        <w:spacing w:line="276" w:lineRule="auto"/>
        <w:jc w:val="both"/>
        <w:rPr>
          <w:rFonts w:ascii="Times New Roman" w:hAnsi="Times New Roman"/>
          <w:color w:val="000000" w:themeColor="text1"/>
          <w:sz w:val="24"/>
          <w:szCs w:val="24"/>
        </w:rPr>
      </w:pPr>
      <w:r w:rsidRPr="00B41644">
        <w:rPr>
          <w:rFonts w:ascii="Times New Roman" w:hAnsi="Times New Roman"/>
          <w:color w:val="000000" w:themeColor="text1"/>
          <w:sz w:val="24"/>
          <w:szCs w:val="24"/>
        </w:rPr>
        <w:t xml:space="preserve">La resolución es notificada </w:t>
      </w:r>
      <w:r w:rsidR="001903EE" w:rsidRPr="00B41644">
        <w:rPr>
          <w:rFonts w:ascii="Times New Roman" w:hAnsi="Times New Roman"/>
          <w:color w:val="000000" w:themeColor="text1"/>
          <w:sz w:val="24"/>
          <w:szCs w:val="24"/>
        </w:rPr>
        <w:t xml:space="preserve">vía correo electrónico </w:t>
      </w:r>
      <w:r w:rsidR="00F06993" w:rsidRPr="00B41644">
        <w:rPr>
          <w:rFonts w:ascii="Times New Roman" w:hAnsi="Times New Roman"/>
          <w:color w:val="000000" w:themeColor="text1"/>
          <w:sz w:val="24"/>
          <w:szCs w:val="24"/>
        </w:rPr>
        <w:t xml:space="preserve">el </w:t>
      </w:r>
      <w:r w:rsidR="005224CC" w:rsidRPr="00B41644">
        <w:rPr>
          <w:rFonts w:ascii="Times New Roman" w:hAnsi="Times New Roman"/>
          <w:b/>
          <w:color w:val="000000" w:themeColor="text1"/>
          <w:sz w:val="24"/>
          <w:szCs w:val="24"/>
        </w:rPr>
        <w:t>16</w:t>
      </w:r>
      <w:r w:rsidR="001F58D9" w:rsidRPr="00B41644">
        <w:rPr>
          <w:rFonts w:ascii="Times New Roman" w:hAnsi="Times New Roman"/>
          <w:b/>
          <w:color w:val="000000" w:themeColor="text1"/>
          <w:sz w:val="24"/>
          <w:szCs w:val="24"/>
        </w:rPr>
        <w:t xml:space="preserve"> </w:t>
      </w:r>
      <w:r w:rsidR="00590750" w:rsidRPr="00B41644">
        <w:rPr>
          <w:rFonts w:ascii="Times New Roman" w:hAnsi="Times New Roman"/>
          <w:b/>
          <w:color w:val="000000" w:themeColor="text1"/>
          <w:sz w:val="24"/>
          <w:szCs w:val="24"/>
        </w:rPr>
        <w:t xml:space="preserve">de </w:t>
      </w:r>
      <w:r w:rsidR="005224CC" w:rsidRPr="00B41644">
        <w:rPr>
          <w:rFonts w:ascii="Times New Roman" w:hAnsi="Times New Roman"/>
          <w:b/>
          <w:color w:val="000000" w:themeColor="text1"/>
          <w:sz w:val="24"/>
          <w:szCs w:val="24"/>
        </w:rPr>
        <w:t>febrero</w:t>
      </w:r>
      <w:r w:rsidRPr="00B41644">
        <w:rPr>
          <w:rFonts w:ascii="Times New Roman" w:hAnsi="Times New Roman"/>
          <w:b/>
          <w:color w:val="000000" w:themeColor="text1"/>
          <w:sz w:val="24"/>
          <w:szCs w:val="24"/>
        </w:rPr>
        <w:t xml:space="preserve"> </w:t>
      </w:r>
      <w:r w:rsidR="001F58D9" w:rsidRPr="00B41644">
        <w:rPr>
          <w:rFonts w:ascii="Times New Roman" w:hAnsi="Times New Roman"/>
          <w:b/>
          <w:color w:val="000000" w:themeColor="text1"/>
          <w:sz w:val="24"/>
          <w:szCs w:val="24"/>
        </w:rPr>
        <w:t xml:space="preserve">del </w:t>
      </w:r>
      <w:r w:rsidR="00F06993" w:rsidRPr="00B41644">
        <w:rPr>
          <w:rFonts w:ascii="Times New Roman" w:hAnsi="Times New Roman"/>
          <w:b/>
          <w:color w:val="000000" w:themeColor="text1"/>
          <w:sz w:val="24"/>
          <w:szCs w:val="24"/>
        </w:rPr>
        <w:t>201</w:t>
      </w:r>
      <w:r w:rsidR="005224CC" w:rsidRPr="00B41644">
        <w:rPr>
          <w:rFonts w:ascii="Times New Roman" w:hAnsi="Times New Roman"/>
          <w:b/>
          <w:color w:val="000000" w:themeColor="text1"/>
          <w:sz w:val="24"/>
          <w:szCs w:val="24"/>
        </w:rPr>
        <w:t>7</w:t>
      </w:r>
      <w:r w:rsidR="00590750" w:rsidRPr="00B41644">
        <w:rPr>
          <w:rFonts w:ascii="Times New Roman" w:hAnsi="Times New Roman"/>
          <w:color w:val="000000" w:themeColor="text1"/>
          <w:sz w:val="24"/>
          <w:szCs w:val="24"/>
        </w:rPr>
        <w:t xml:space="preserve">. </w:t>
      </w:r>
      <w:r w:rsidR="001F58D9" w:rsidRPr="00B41644">
        <w:rPr>
          <w:rFonts w:ascii="Times New Roman" w:hAnsi="Times New Roman"/>
          <w:color w:val="000000" w:themeColor="text1"/>
          <w:sz w:val="24"/>
          <w:szCs w:val="24"/>
        </w:rPr>
        <w:t>(Léa</w:t>
      </w:r>
      <w:r w:rsidR="001903EE" w:rsidRPr="00B41644">
        <w:rPr>
          <w:rFonts w:ascii="Times New Roman" w:hAnsi="Times New Roman"/>
          <w:color w:val="000000" w:themeColor="text1"/>
          <w:sz w:val="24"/>
          <w:szCs w:val="24"/>
        </w:rPr>
        <w:t xml:space="preserve">se </w:t>
      </w:r>
      <w:r w:rsidR="005224CC" w:rsidRPr="00B41644">
        <w:rPr>
          <w:rFonts w:ascii="Times New Roman" w:hAnsi="Times New Roman"/>
          <w:color w:val="000000" w:themeColor="text1"/>
          <w:sz w:val="24"/>
          <w:szCs w:val="24"/>
        </w:rPr>
        <w:t>e</w:t>
      </w:r>
      <w:r w:rsidR="001903EE" w:rsidRPr="00B41644">
        <w:rPr>
          <w:rFonts w:ascii="Times New Roman" w:hAnsi="Times New Roman"/>
          <w:color w:val="000000" w:themeColor="text1"/>
          <w:sz w:val="24"/>
          <w:szCs w:val="24"/>
        </w:rPr>
        <w:t>l</w:t>
      </w:r>
      <w:r w:rsidR="001F58D9" w:rsidRPr="00B41644">
        <w:rPr>
          <w:rFonts w:ascii="Times New Roman" w:hAnsi="Times New Roman"/>
          <w:color w:val="000000" w:themeColor="text1"/>
          <w:sz w:val="24"/>
          <w:szCs w:val="24"/>
        </w:rPr>
        <w:t xml:space="preserve"> folio </w:t>
      </w:r>
      <w:r w:rsidR="005224CC" w:rsidRPr="00B41644">
        <w:rPr>
          <w:rFonts w:ascii="Times New Roman" w:hAnsi="Times New Roman"/>
          <w:color w:val="000000" w:themeColor="text1"/>
          <w:sz w:val="24"/>
          <w:szCs w:val="24"/>
        </w:rPr>
        <w:t>187</w:t>
      </w:r>
      <w:r w:rsidR="001F58D9" w:rsidRPr="00B41644">
        <w:rPr>
          <w:rFonts w:ascii="Times New Roman" w:hAnsi="Times New Roman"/>
          <w:color w:val="000000" w:themeColor="text1"/>
          <w:sz w:val="24"/>
          <w:szCs w:val="24"/>
        </w:rPr>
        <w:t xml:space="preserve"> </w:t>
      </w:r>
      <w:r w:rsidR="00F06993" w:rsidRPr="00B41644">
        <w:rPr>
          <w:rFonts w:ascii="Times New Roman" w:hAnsi="Times New Roman"/>
          <w:color w:val="000000" w:themeColor="text1"/>
          <w:sz w:val="24"/>
          <w:szCs w:val="24"/>
        </w:rPr>
        <w:t>del expediente administrativo TAT-</w:t>
      </w:r>
      <w:r w:rsidR="005224CC" w:rsidRPr="00B41644">
        <w:rPr>
          <w:rFonts w:ascii="Times New Roman" w:hAnsi="Times New Roman"/>
          <w:color w:val="000000" w:themeColor="text1"/>
          <w:sz w:val="24"/>
          <w:szCs w:val="24"/>
        </w:rPr>
        <w:t>186</w:t>
      </w:r>
      <w:r w:rsidR="00270676" w:rsidRPr="00B41644">
        <w:rPr>
          <w:rFonts w:ascii="Times New Roman" w:hAnsi="Times New Roman"/>
          <w:color w:val="000000" w:themeColor="text1"/>
          <w:sz w:val="24"/>
          <w:szCs w:val="24"/>
        </w:rPr>
        <w:t>-1</w:t>
      </w:r>
      <w:r w:rsidR="008A584C">
        <w:rPr>
          <w:rFonts w:ascii="Times New Roman" w:hAnsi="Times New Roman"/>
          <w:color w:val="000000" w:themeColor="text1"/>
          <w:sz w:val="24"/>
          <w:szCs w:val="24"/>
        </w:rPr>
        <w:t>6</w:t>
      </w:r>
      <w:r w:rsidR="00F06993" w:rsidRPr="00B41644">
        <w:rPr>
          <w:rFonts w:ascii="Times New Roman" w:hAnsi="Times New Roman"/>
          <w:color w:val="000000" w:themeColor="text1"/>
          <w:sz w:val="24"/>
          <w:szCs w:val="24"/>
        </w:rPr>
        <w:t>)</w:t>
      </w:r>
    </w:p>
    <w:p w:rsidR="00F06993" w:rsidRPr="00B41644" w:rsidRDefault="00F06993" w:rsidP="00E620B3">
      <w:pPr>
        <w:pStyle w:val="Sinespaciado"/>
        <w:spacing w:line="276" w:lineRule="auto"/>
        <w:jc w:val="both"/>
        <w:rPr>
          <w:rFonts w:ascii="Times New Roman" w:hAnsi="Times New Roman"/>
          <w:color w:val="000000" w:themeColor="text1"/>
          <w:sz w:val="24"/>
          <w:szCs w:val="24"/>
        </w:rPr>
      </w:pPr>
    </w:p>
    <w:p w:rsidR="00F06993" w:rsidRPr="00B41644" w:rsidRDefault="001F58D9" w:rsidP="00DB66F0">
      <w:pPr>
        <w:pStyle w:val="Default"/>
        <w:spacing w:line="276" w:lineRule="auto"/>
        <w:jc w:val="both"/>
        <w:rPr>
          <w:rFonts w:ascii="Times New Roman" w:hAnsi="Times New Roman" w:cs="Times New Roman"/>
          <w:color w:val="000000" w:themeColor="text1"/>
        </w:rPr>
      </w:pPr>
      <w:r w:rsidRPr="00B41644">
        <w:rPr>
          <w:rFonts w:ascii="Times New Roman" w:hAnsi="Times New Roman" w:cs="Times New Roman"/>
          <w:b/>
          <w:color w:val="000000" w:themeColor="text1"/>
        </w:rPr>
        <w:t>SEGUNDO. -</w:t>
      </w:r>
      <w:r w:rsidR="005224CC" w:rsidRPr="00B41644">
        <w:rPr>
          <w:rFonts w:ascii="Times New Roman" w:hAnsi="Times New Roman" w:cs="Times New Roman"/>
          <w:color w:val="000000" w:themeColor="text1"/>
        </w:rPr>
        <w:t>El</w:t>
      </w:r>
      <w:r w:rsidR="00533B11" w:rsidRPr="00B41644">
        <w:rPr>
          <w:rFonts w:ascii="Times New Roman" w:hAnsi="Times New Roman" w:cs="Times New Roman"/>
          <w:color w:val="000000" w:themeColor="text1"/>
        </w:rPr>
        <w:t xml:space="preserve"> </w:t>
      </w:r>
      <w:r w:rsidR="004D35C8" w:rsidRPr="00B41644">
        <w:rPr>
          <w:rFonts w:ascii="Times New Roman" w:hAnsi="Times New Roman" w:cs="Times New Roman"/>
          <w:color w:val="000000" w:themeColor="text1"/>
        </w:rPr>
        <w:t>señor</w:t>
      </w:r>
      <w:r w:rsidR="00533B11" w:rsidRPr="00B41644">
        <w:rPr>
          <w:rFonts w:ascii="Times New Roman" w:hAnsi="Times New Roman" w:cs="Times New Roman"/>
          <w:color w:val="000000" w:themeColor="text1"/>
        </w:rPr>
        <w:t xml:space="preserve"> </w:t>
      </w:r>
      <w:r w:rsidR="00BF65DF">
        <w:rPr>
          <w:rFonts w:ascii="Times New Roman" w:hAnsi="Times New Roman" w:cs="Times New Roman"/>
          <w:b/>
          <w:smallCaps/>
          <w:color w:val="000000" w:themeColor="text1"/>
        </w:rPr>
        <w:t>CJH</w:t>
      </w:r>
      <w:r w:rsidR="00B059BA" w:rsidRPr="00B41644">
        <w:rPr>
          <w:rFonts w:ascii="Times New Roman" w:hAnsi="Times New Roman" w:cs="Times New Roman"/>
          <w:color w:val="000000" w:themeColor="text1"/>
        </w:rPr>
        <w:t xml:space="preserve">, </w:t>
      </w:r>
      <w:r w:rsidR="00C3035B" w:rsidRPr="00B41644">
        <w:rPr>
          <w:rFonts w:ascii="Times New Roman" w:hAnsi="Times New Roman" w:cs="Times New Roman"/>
          <w:color w:val="000000" w:themeColor="text1"/>
        </w:rPr>
        <w:t>interpon</w:t>
      </w:r>
      <w:r w:rsidRPr="00B41644">
        <w:rPr>
          <w:rFonts w:ascii="Times New Roman" w:hAnsi="Times New Roman" w:cs="Times New Roman"/>
          <w:color w:val="000000" w:themeColor="text1"/>
        </w:rPr>
        <w:t xml:space="preserve">e el </w:t>
      </w:r>
      <w:r w:rsidR="008464C1" w:rsidRPr="00B41644">
        <w:rPr>
          <w:rFonts w:ascii="Times New Roman" w:hAnsi="Times New Roman" w:cs="Times New Roman"/>
          <w:b/>
          <w:color w:val="000000" w:themeColor="text1"/>
        </w:rPr>
        <w:t>2</w:t>
      </w:r>
      <w:r w:rsidR="0051182F" w:rsidRPr="00B41644">
        <w:rPr>
          <w:rFonts w:ascii="Times New Roman" w:hAnsi="Times New Roman" w:cs="Times New Roman"/>
          <w:b/>
          <w:color w:val="000000" w:themeColor="text1"/>
        </w:rPr>
        <w:t>6</w:t>
      </w:r>
      <w:r w:rsidRPr="00B41644">
        <w:rPr>
          <w:rFonts w:ascii="Times New Roman" w:hAnsi="Times New Roman" w:cs="Times New Roman"/>
          <w:b/>
          <w:color w:val="000000" w:themeColor="text1"/>
        </w:rPr>
        <w:t xml:space="preserve"> de </w:t>
      </w:r>
      <w:r w:rsidR="0051182F" w:rsidRPr="00B41644">
        <w:rPr>
          <w:rFonts w:ascii="Times New Roman" w:hAnsi="Times New Roman" w:cs="Times New Roman"/>
          <w:b/>
          <w:color w:val="000000" w:themeColor="text1"/>
        </w:rPr>
        <w:t>junio</w:t>
      </w:r>
      <w:r w:rsidRPr="00B41644">
        <w:rPr>
          <w:rFonts w:ascii="Times New Roman" w:hAnsi="Times New Roman" w:cs="Times New Roman"/>
          <w:b/>
          <w:color w:val="000000" w:themeColor="text1"/>
        </w:rPr>
        <w:t xml:space="preserve"> del 201</w:t>
      </w:r>
      <w:r w:rsidR="0051182F" w:rsidRPr="00B41644">
        <w:rPr>
          <w:rFonts w:ascii="Times New Roman" w:hAnsi="Times New Roman" w:cs="Times New Roman"/>
          <w:b/>
          <w:color w:val="000000" w:themeColor="text1"/>
        </w:rPr>
        <w:t>7</w:t>
      </w:r>
      <w:r w:rsidRPr="00B41644">
        <w:rPr>
          <w:rFonts w:ascii="Times New Roman" w:hAnsi="Times New Roman" w:cs="Times New Roman"/>
          <w:color w:val="000000" w:themeColor="text1"/>
        </w:rPr>
        <w:t>, su</w:t>
      </w:r>
      <w:r w:rsidR="00C3035B" w:rsidRPr="00B41644">
        <w:rPr>
          <w:rFonts w:ascii="Times New Roman" w:hAnsi="Times New Roman" w:cs="Times New Roman"/>
          <w:color w:val="000000" w:themeColor="text1"/>
        </w:rPr>
        <w:t xml:space="preserve"> </w:t>
      </w:r>
      <w:r w:rsidR="0077347C" w:rsidRPr="00B41644">
        <w:rPr>
          <w:rFonts w:ascii="Times New Roman" w:hAnsi="Times New Roman" w:cs="Times New Roman"/>
          <w:b/>
          <w:smallCaps/>
          <w:color w:val="000000" w:themeColor="text1"/>
        </w:rPr>
        <w:t xml:space="preserve">Recurso de Revisión e incidentes de </w:t>
      </w:r>
      <w:r w:rsidR="0051182F" w:rsidRPr="00B41644">
        <w:rPr>
          <w:rFonts w:ascii="Times New Roman" w:hAnsi="Times New Roman" w:cs="Times New Roman"/>
          <w:b/>
          <w:smallCaps/>
          <w:color w:val="000000" w:themeColor="text1"/>
        </w:rPr>
        <w:t>nulidad</w:t>
      </w:r>
      <w:r w:rsidR="001903EE" w:rsidRPr="00B41644">
        <w:rPr>
          <w:rFonts w:ascii="Times New Roman" w:hAnsi="Times New Roman" w:cs="Times New Roman"/>
          <w:color w:val="000000" w:themeColor="text1"/>
        </w:rPr>
        <w:t xml:space="preserve">, en contra la resolución emitida por el Tribunal Administrativo de Transporte número </w:t>
      </w:r>
      <w:r w:rsidR="0051182F" w:rsidRPr="00B41644">
        <w:rPr>
          <w:rFonts w:ascii="Times New Roman" w:hAnsi="Times New Roman" w:cs="Times New Roman"/>
          <w:b/>
          <w:color w:val="000000" w:themeColor="text1"/>
        </w:rPr>
        <w:t>TAT-3169-2017 de las diez horas con cuarenta minutos del primero de febrero del dos mil diecisiete</w:t>
      </w:r>
      <w:r w:rsidR="00F06993" w:rsidRPr="00B41644">
        <w:rPr>
          <w:rFonts w:ascii="Times New Roman" w:hAnsi="Times New Roman" w:cs="Times New Roman"/>
          <w:color w:val="000000" w:themeColor="text1"/>
        </w:rPr>
        <w:t>, expresando</w:t>
      </w:r>
      <w:r w:rsidR="0051182F" w:rsidRPr="00B41644">
        <w:rPr>
          <w:rFonts w:ascii="Times New Roman" w:hAnsi="Times New Roman" w:cs="Times New Roman"/>
          <w:color w:val="000000" w:themeColor="text1"/>
        </w:rPr>
        <w:t xml:space="preserve"> en lo conducente</w:t>
      </w:r>
      <w:r w:rsidR="00F06993" w:rsidRPr="00B41644">
        <w:rPr>
          <w:rFonts w:ascii="Times New Roman" w:hAnsi="Times New Roman" w:cs="Times New Roman"/>
          <w:color w:val="000000" w:themeColor="text1"/>
        </w:rPr>
        <w:t xml:space="preserve"> lo siguiente:</w:t>
      </w:r>
    </w:p>
    <w:p w:rsidR="00930CFD" w:rsidRDefault="00930CFD" w:rsidP="00930CFD">
      <w:pPr>
        <w:kinsoku w:val="0"/>
        <w:overflowPunct w:val="0"/>
        <w:ind w:right="851"/>
        <w:jc w:val="both"/>
        <w:textAlignment w:val="baseline"/>
        <w:rPr>
          <w:color w:val="000000" w:themeColor="text1"/>
          <w:spacing w:val="2"/>
        </w:rPr>
      </w:pPr>
    </w:p>
    <w:p w:rsidR="00930CFD" w:rsidRDefault="00930CFD"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Que ha detectado nuevos elementos probatorios relacionados con el procedimiento administrativo, por lo que dentro del plazo legal interpone Recurso de Revisión del voto TAT-3169-2017 de las 10:4</w:t>
      </w:r>
      <w:r w:rsidR="008A584C">
        <w:rPr>
          <w:color w:val="000000" w:themeColor="text1"/>
          <w:spacing w:val="2"/>
        </w:rPr>
        <w:t>0</w:t>
      </w:r>
      <w:r>
        <w:rPr>
          <w:color w:val="000000" w:themeColor="text1"/>
          <w:spacing w:val="2"/>
        </w:rPr>
        <w:t xml:space="preserve"> horas del 1 de febrero del 2017.</w:t>
      </w:r>
    </w:p>
    <w:p w:rsidR="00930CFD" w:rsidRDefault="00930CFD"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Ha venido sosteniendo que ha estado en la mejor disposición de firmar el Contrato, que mantiene un interés legítimo y depende de la explotación del taxi para el mantenimiento de su familia.</w:t>
      </w:r>
    </w:p>
    <w:p w:rsidR="00930CFD" w:rsidRDefault="00930CFD"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lastRenderedPageBreak/>
        <w:t xml:space="preserve">En el </w:t>
      </w:r>
      <w:r w:rsidRPr="00E300B6">
        <w:rPr>
          <w:b/>
          <w:color w:val="000000" w:themeColor="text1"/>
          <w:spacing w:val="2"/>
        </w:rPr>
        <w:t>2013</w:t>
      </w:r>
      <w:r>
        <w:rPr>
          <w:color w:val="000000" w:themeColor="text1"/>
          <w:spacing w:val="2"/>
        </w:rPr>
        <w:t xml:space="preserve">, cuando hizo las gestiones para la renovación del contrato de concesión, consignó de manera exclusiva como medio para recibir notificaciones el correo electrónico </w:t>
      </w:r>
      <w:r w:rsidR="00BF65DF">
        <w:rPr>
          <w:b/>
          <w:color w:val="000000" w:themeColor="text1"/>
          <w:spacing w:val="2"/>
          <w:u w:val="single"/>
        </w:rPr>
        <w:t>….</w:t>
      </w:r>
      <w:r>
        <w:rPr>
          <w:b/>
          <w:color w:val="000000" w:themeColor="text1"/>
          <w:spacing w:val="2"/>
          <w:u w:val="single"/>
        </w:rPr>
        <w:t>7@hotmail.com.</w:t>
      </w:r>
      <w:r>
        <w:rPr>
          <w:color w:val="000000" w:themeColor="text1"/>
          <w:spacing w:val="2"/>
        </w:rPr>
        <w:t xml:space="preserve">  Y entendió que todas las gestiones </w:t>
      </w:r>
      <w:r w:rsidR="00E300B6">
        <w:rPr>
          <w:color w:val="000000" w:themeColor="text1"/>
          <w:spacing w:val="2"/>
        </w:rPr>
        <w:t>relacionadas con ese único proceso seguirían llegando a este correo y a ningún otro.</w:t>
      </w:r>
    </w:p>
    <w:p w:rsidR="00E300B6" w:rsidRDefault="00E300B6"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 xml:space="preserve">La Administración le había asignado una cita para la renovación de la concesión para el </w:t>
      </w:r>
      <w:r w:rsidRPr="00E300B6">
        <w:rPr>
          <w:b/>
          <w:color w:val="000000" w:themeColor="text1"/>
          <w:spacing w:val="2"/>
        </w:rPr>
        <w:t>9 de diciembre del 2014</w:t>
      </w:r>
      <w:r>
        <w:rPr>
          <w:color w:val="000000" w:themeColor="text1"/>
          <w:spacing w:val="2"/>
        </w:rPr>
        <w:t xml:space="preserve">, la cual se envió al correo señalado </w:t>
      </w:r>
      <w:hyperlink r:id="rId9" w:history="1">
        <w:r w:rsidR="00BF65DF" w:rsidRPr="004B3274">
          <w:rPr>
            <w:rStyle w:val="Hipervnculo"/>
            <w:spacing w:val="2"/>
          </w:rPr>
          <w:t>....@hotmail.com</w:t>
        </w:r>
      </w:hyperlink>
      <w:r w:rsidRPr="00E300B6">
        <w:rPr>
          <w:color w:val="000000" w:themeColor="text1"/>
          <w:spacing w:val="2"/>
        </w:rPr>
        <w:t xml:space="preserve">, posteriormente le llamaron y le indicaron </w:t>
      </w:r>
      <w:r>
        <w:rPr>
          <w:color w:val="000000" w:themeColor="text1"/>
          <w:spacing w:val="2"/>
        </w:rPr>
        <w:t>que le volverían a notificar un nuevo señalamiento.</w:t>
      </w:r>
    </w:p>
    <w:p w:rsidR="00E300B6" w:rsidRDefault="00E300B6"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 xml:space="preserve">El </w:t>
      </w:r>
      <w:r>
        <w:rPr>
          <w:b/>
          <w:color w:val="000000" w:themeColor="text1"/>
          <w:spacing w:val="2"/>
        </w:rPr>
        <w:t>19 de marzo del 2015</w:t>
      </w:r>
      <w:r>
        <w:rPr>
          <w:color w:val="000000" w:themeColor="text1"/>
          <w:spacing w:val="2"/>
        </w:rPr>
        <w:t>, se presentó al Consejo para culminar las gestiones del Traspaso de Concesión a su nombre, y le indicaron que dejara un nuevo correo que serviría para el Adendum y que para los trámites de renovación se usaría el correo que había señalado desde el principio, porque no podía mezclarse los</w:t>
      </w:r>
      <w:r w:rsidR="006164FE">
        <w:rPr>
          <w:color w:val="000000" w:themeColor="text1"/>
          <w:spacing w:val="2"/>
        </w:rPr>
        <w:t xml:space="preserve"> trámites pues correspondía tramitarlos en Departamentos diferentes.</w:t>
      </w:r>
    </w:p>
    <w:p w:rsidR="006164FE" w:rsidRDefault="006164FE"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 xml:space="preserve">La administración irrespetando el correo señalado desde el principio y le comunicó la fecha para la firma de la renovación del contrato al correo </w:t>
      </w:r>
      <w:hyperlink r:id="rId10" w:history="1">
        <w:r w:rsidR="00BF65DF" w:rsidRPr="004B3274">
          <w:rPr>
            <w:rStyle w:val="Hipervnculo"/>
            <w:spacing w:val="2"/>
          </w:rPr>
          <w:t>...@hotmail.com</w:t>
        </w:r>
      </w:hyperlink>
      <w:r w:rsidRPr="006164FE">
        <w:rPr>
          <w:color w:val="000000" w:themeColor="text1"/>
          <w:spacing w:val="2"/>
        </w:rPr>
        <w:t>,</w:t>
      </w:r>
      <w:r>
        <w:rPr>
          <w:color w:val="000000" w:themeColor="text1"/>
          <w:spacing w:val="2"/>
        </w:rPr>
        <w:t xml:space="preserve"> que había sido reservado solo para los efectos indicados, y asegura que eran para la firma del Adendum al contrato.</w:t>
      </w:r>
    </w:p>
    <w:p w:rsidR="006164FE" w:rsidRDefault="006164FE"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 xml:space="preserve">La administración de manera unilateral decide hacer un cambio en el medio señalado para recibir notificaciones provocando un vicio en la formación del acto administrativo, generando nulidad absoluta en todo lo actuado. </w:t>
      </w:r>
    </w:p>
    <w:p w:rsidR="00930CFD" w:rsidRDefault="006164FE" w:rsidP="00930CFD">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 xml:space="preserve">Señala que no consta en el expediente que la Administración hubiere efectuado gestión de notificación al correo </w:t>
      </w:r>
      <w:hyperlink r:id="rId11" w:history="1">
        <w:r w:rsidR="00BF65DF" w:rsidRPr="004B3274">
          <w:rPr>
            <w:rStyle w:val="Hipervnculo"/>
            <w:spacing w:val="2"/>
          </w:rPr>
          <w:t>....@hotmail.com</w:t>
        </w:r>
      </w:hyperlink>
      <w:r>
        <w:rPr>
          <w:color w:val="000000" w:themeColor="text1"/>
          <w:spacing w:val="2"/>
        </w:rPr>
        <w:t xml:space="preserve">, </w:t>
      </w:r>
      <w:r w:rsidR="00951E5C">
        <w:rPr>
          <w:color w:val="000000" w:themeColor="text1"/>
          <w:spacing w:val="2"/>
        </w:rPr>
        <w:t>el cual fue señalado desde el principio en el formulario para la renovación.</w:t>
      </w:r>
    </w:p>
    <w:p w:rsidR="008622B3" w:rsidRPr="00951E5C" w:rsidRDefault="00951E5C" w:rsidP="00951E5C">
      <w:pPr>
        <w:pStyle w:val="Prrafodelista"/>
        <w:numPr>
          <w:ilvl w:val="0"/>
          <w:numId w:val="25"/>
        </w:numPr>
        <w:kinsoku w:val="0"/>
        <w:overflowPunct w:val="0"/>
        <w:ind w:left="714" w:hanging="357"/>
        <w:contextualSpacing w:val="0"/>
        <w:jc w:val="both"/>
        <w:textAlignment w:val="baseline"/>
        <w:rPr>
          <w:color w:val="000000" w:themeColor="text1"/>
          <w:spacing w:val="2"/>
        </w:rPr>
      </w:pPr>
      <w:r>
        <w:rPr>
          <w:color w:val="000000" w:themeColor="text1"/>
          <w:spacing w:val="2"/>
        </w:rPr>
        <w:t>Peticiona para que se revise el Voto TAT-3169-2017 de las 10:4</w:t>
      </w:r>
      <w:r w:rsidR="00BE218B">
        <w:rPr>
          <w:color w:val="000000" w:themeColor="text1"/>
          <w:spacing w:val="2"/>
        </w:rPr>
        <w:t>0</w:t>
      </w:r>
      <w:r>
        <w:rPr>
          <w:color w:val="000000" w:themeColor="text1"/>
          <w:spacing w:val="2"/>
        </w:rPr>
        <w:t xml:space="preserve"> horas del 1 de febrero del 2017, declarando con lugar el Recurso ordinario y disponiendo que la Junta Directiva debe continuar con la renovación de la concesión, por no existir constancia de que se hicieran las notificaciones al correo electrónico señalado en el documento oficial. Solicita además que sea revisado nuevamente el caso y se anule el acuerdo recurrido</w:t>
      </w:r>
      <w:r w:rsidR="00AC679A" w:rsidRPr="00951E5C">
        <w:rPr>
          <w:color w:val="000000" w:themeColor="text1"/>
        </w:rPr>
        <w:t xml:space="preserve">” </w:t>
      </w:r>
      <w:r w:rsidR="008622B3" w:rsidRPr="00951E5C">
        <w:rPr>
          <w:color w:val="000000" w:themeColor="text1"/>
        </w:rPr>
        <w:t xml:space="preserve">(Léanse los folios </w:t>
      </w:r>
      <w:r w:rsidR="00AC679A" w:rsidRPr="00951E5C">
        <w:rPr>
          <w:color w:val="000000" w:themeColor="text1"/>
        </w:rPr>
        <w:t xml:space="preserve">del </w:t>
      </w:r>
      <w:r w:rsidR="00B41644" w:rsidRPr="00951E5C">
        <w:rPr>
          <w:color w:val="000000" w:themeColor="text1"/>
        </w:rPr>
        <w:t>1</w:t>
      </w:r>
      <w:r w:rsidR="00821A2E" w:rsidRPr="00951E5C">
        <w:rPr>
          <w:color w:val="000000" w:themeColor="text1"/>
        </w:rPr>
        <w:t xml:space="preserve"> al </w:t>
      </w:r>
      <w:r w:rsidR="00B41644" w:rsidRPr="00951E5C">
        <w:rPr>
          <w:color w:val="000000" w:themeColor="text1"/>
        </w:rPr>
        <w:t>5</w:t>
      </w:r>
      <w:r w:rsidR="008622B3" w:rsidRPr="00951E5C">
        <w:rPr>
          <w:color w:val="000000" w:themeColor="text1"/>
        </w:rPr>
        <w:t xml:space="preserve"> del expediente administrativo TAT-</w:t>
      </w:r>
      <w:r w:rsidR="00B41644" w:rsidRPr="00951E5C">
        <w:rPr>
          <w:color w:val="000000" w:themeColor="text1"/>
        </w:rPr>
        <w:t>78</w:t>
      </w:r>
      <w:r w:rsidR="00821A2E" w:rsidRPr="00951E5C">
        <w:rPr>
          <w:color w:val="000000" w:themeColor="text1"/>
        </w:rPr>
        <w:t>-1</w:t>
      </w:r>
      <w:r w:rsidR="00B41644" w:rsidRPr="00951E5C">
        <w:rPr>
          <w:color w:val="000000" w:themeColor="text1"/>
        </w:rPr>
        <w:t>7</w:t>
      </w:r>
      <w:r w:rsidR="008622B3" w:rsidRPr="00951E5C">
        <w:rPr>
          <w:color w:val="000000" w:themeColor="text1"/>
        </w:rPr>
        <w:t>)</w:t>
      </w:r>
    </w:p>
    <w:p w:rsidR="008622B3" w:rsidRPr="00B41644" w:rsidRDefault="008622B3" w:rsidP="00ED5AAE">
      <w:pPr>
        <w:pStyle w:val="Default"/>
        <w:spacing w:line="276" w:lineRule="auto"/>
        <w:jc w:val="both"/>
        <w:rPr>
          <w:rFonts w:ascii="Times New Roman" w:hAnsi="Times New Roman" w:cs="Times New Roman"/>
          <w:color w:val="000000" w:themeColor="text1"/>
        </w:rPr>
      </w:pPr>
    </w:p>
    <w:p w:rsidR="00E96EEA" w:rsidRPr="00B41644" w:rsidRDefault="00245364" w:rsidP="00066140">
      <w:pPr>
        <w:pStyle w:val="Default"/>
        <w:spacing w:line="276" w:lineRule="auto"/>
        <w:jc w:val="both"/>
        <w:rPr>
          <w:rFonts w:ascii="Times New Roman" w:hAnsi="Times New Roman" w:cs="Times New Roman"/>
          <w:color w:val="000000" w:themeColor="text1"/>
        </w:rPr>
      </w:pPr>
      <w:r w:rsidRPr="00B41644">
        <w:rPr>
          <w:rFonts w:ascii="Times New Roman" w:hAnsi="Times New Roman" w:cs="Times New Roman"/>
          <w:b/>
          <w:color w:val="000000" w:themeColor="text1"/>
        </w:rPr>
        <w:t xml:space="preserve">TERCERO. - </w:t>
      </w:r>
      <w:r w:rsidR="00E96EEA" w:rsidRPr="00B41644">
        <w:rPr>
          <w:rFonts w:ascii="Times New Roman" w:hAnsi="Times New Roman" w:cs="Times New Roman"/>
          <w:color w:val="000000" w:themeColor="text1"/>
        </w:rPr>
        <w:t>En los procedimientos seguidos se han observado los términos y prescripciones legales.</w:t>
      </w:r>
    </w:p>
    <w:p w:rsidR="000237DC" w:rsidRDefault="000237DC" w:rsidP="00C3035B">
      <w:pPr>
        <w:jc w:val="both"/>
        <w:rPr>
          <w:color w:val="000000" w:themeColor="text1"/>
        </w:rPr>
      </w:pPr>
    </w:p>
    <w:p w:rsidR="00EA6554" w:rsidRPr="00B41644" w:rsidRDefault="00EA6554" w:rsidP="00C3035B">
      <w:pPr>
        <w:jc w:val="both"/>
        <w:rPr>
          <w:color w:val="000000" w:themeColor="text1"/>
        </w:rPr>
      </w:pPr>
    </w:p>
    <w:p w:rsidR="006B79AF" w:rsidRPr="00B41644" w:rsidRDefault="006B79AF" w:rsidP="006B79AF">
      <w:pPr>
        <w:rPr>
          <w:b/>
          <w:color w:val="000000" w:themeColor="text1"/>
        </w:rPr>
      </w:pPr>
      <w:r w:rsidRPr="00B41644">
        <w:rPr>
          <w:b/>
          <w:color w:val="000000" w:themeColor="text1"/>
        </w:rPr>
        <w:t>REDACTA EL JUEZ PORTUGUEZ MÉNDEZ,</w:t>
      </w:r>
    </w:p>
    <w:p w:rsidR="00C3035B" w:rsidRPr="00B41644" w:rsidRDefault="00C3035B" w:rsidP="0012094A">
      <w:pPr>
        <w:pStyle w:val="Sinespaciado"/>
        <w:rPr>
          <w:rFonts w:ascii="Times New Roman" w:hAnsi="Times New Roman"/>
          <w:color w:val="000000" w:themeColor="text1"/>
          <w:sz w:val="24"/>
          <w:szCs w:val="24"/>
        </w:rPr>
      </w:pPr>
    </w:p>
    <w:p w:rsidR="004F1C7B" w:rsidRPr="00B41644" w:rsidRDefault="004F1C7B" w:rsidP="002D0C5E">
      <w:pPr>
        <w:jc w:val="center"/>
        <w:rPr>
          <w:b/>
          <w:color w:val="000000" w:themeColor="text1"/>
        </w:rPr>
      </w:pPr>
    </w:p>
    <w:p w:rsidR="00EA6554" w:rsidRDefault="00EA6554" w:rsidP="002D0C5E">
      <w:pPr>
        <w:jc w:val="center"/>
        <w:rPr>
          <w:b/>
          <w:color w:val="000000" w:themeColor="text1"/>
        </w:rPr>
      </w:pPr>
    </w:p>
    <w:p w:rsidR="002D0C5E" w:rsidRPr="00B41644" w:rsidRDefault="002D0C5E" w:rsidP="002D0C5E">
      <w:pPr>
        <w:jc w:val="center"/>
        <w:rPr>
          <w:b/>
          <w:color w:val="000000" w:themeColor="text1"/>
        </w:rPr>
      </w:pPr>
      <w:r w:rsidRPr="00B41644">
        <w:rPr>
          <w:b/>
          <w:color w:val="000000" w:themeColor="text1"/>
        </w:rPr>
        <w:t xml:space="preserve">CONSIDERANDO </w:t>
      </w:r>
    </w:p>
    <w:p w:rsidR="002D0C5E" w:rsidRPr="007634A2" w:rsidRDefault="002D0C5E" w:rsidP="002D0C5E">
      <w:pPr>
        <w:jc w:val="center"/>
        <w:rPr>
          <w:b/>
          <w:color w:val="31849B" w:themeColor="accent5" w:themeShade="BF"/>
        </w:rPr>
      </w:pPr>
    </w:p>
    <w:p w:rsidR="002D0C5E" w:rsidRPr="00B41644" w:rsidRDefault="004F1C7B" w:rsidP="00B41644">
      <w:pPr>
        <w:pStyle w:val="Style9"/>
        <w:tabs>
          <w:tab w:val="left" w:pos="426"/>
        </w:tabs>
        <w:kinsoku w:val="0"/>
        <w:autoSpaceDE/>
        <w:autoSpaceDN/>
        <w:spacing w:before="0" w:line="276" w:lineRule="auto"/>
        <w:ind w:right="0"/>
        <w:rPr>
          <w:rStyle w:val="CharacterStyle6"/>
          <w:color w:val="000000" w:themeColor="text1"/>
          <w:sz w:val="24"/>
          <w:szCs w:val="24"/>
          <w:lang w:val="es-CR"/>
        </w:rPr>
      </w:pPr>
      <w:r w:rsidRPr="00B41644">
        <w:rPr>
          <w:rStyle w:val="CharacterStyle6"/>
          <w:b/>
          <w:bCs/>
          <w:color w:val="000000" w:themeColor="text1"/>
          <w:sz w:val="24"/>
          <w:szCs w:val="24"/>
          <w:lang w:val="es-CR"/>
        </w:rPr>
        <w:t>ÚNICO.</w:t>
      </w:r>
      <w:r w:rsidR="002D0C5E" w:rsidRPr="00B41644">
        <w:rPr>
          <w:rStyle w:val="CharacterStyle6"/>
          <w:b/>
          <w:bCs/>
          <w:color w:val="000000" w:themeColor="text1"/>
          <w:sz w:val="24"/>
          <w:szCs w:val="24"/>
          <w:lang w:val="es-CR"/>
        </w:rPr>
        <w:t xml:space="preserve"> - </w:t>
      </w:r>
      <w:r w:rsidR="002D0C5E" w:rsidRPr="00B41644">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2D0C5E" w:rsidRPr="00B41644">
        <w:rPr>
          <w:rStyle w:val="CharacterStyle6"/>
          <w:color w:val="000000" w:themeColor="text1"/>
          <w:spacing w:val="1"/>
          <w:w w:val="105"/>
          <w:sz w:val="24"/>
          <w:szCs w:val="24"/>
          <w:lang w:val="es-CR"/>
        </w:rPr>
        <w:t xml:space="preserve">Ley Reguladora del Servicio Público de Transporte Remunerado de Personas en Vehículos </w:t>
      </w:r>
      <w:r w:rsidR="002D0C5E" w:rsidRPr="00B41644">
        <w:rPr>
          <w:rStyle w:val="CharacterStyle6"/>
          <w:color w:val="000000" w:themeColor="text1"/>
          <w:spacing w:val="-1"/>
          <w:w w:val="105"/>
          <w:sz w:val="24"/>
          <w:szCs w:val="24"/>
          <w:lang w:val="es-CR"/>
        </w:rPr>
        <w:lastRenderedPageBreak/>
        <w:t>en la Modalidad de Taxi N° 7969 del 22 de diciembre de 1999</w:t>
      </w:r>
      <w:r w:rsidR="00EF2714" w:rsidRPr="00B41644">
        <w:rPr>
          <w:rStyle w:val="CharacterStyle6"/>
          <w:color w:val="000000" w:themeColor="text1"/>
          <w:spacing w:val="-1"/>
          <w:w w:val="105"/>
          <w:sz w:val="24"/>
          <w:szCs w:val="24"/>
          <w:lang w:val="es-CR"/>
        </w:rPr>
        <w:t xml:space="preserve"> en concordancia con el artículo 353 de </w:t>
      </w:r>
      <w:r w:rsidR="00EF2714" w:rsidRPr="00B41644">
        <w:rPr>
          <w:color w:val="000000" w:themeColor="text1"/>
          <w:sz w:val="24"/>
          <w:szCs w:val="24"/>
          <w:lang w:val="es-CR"/>
        </w:rPr>
        <w:t>la Ley General de la Administración Pública</w:t>
      </w:r>
      <w:r w:rsidR="002D0C5E" w:rsidRPr="00B41644">
        <w:rPr>
          <w:rStyle w:val="CharacterStyle6"/>
          <w:color w:val="000000" w:themeColor="text1"/>
          <w:spacing w:val="-1"/>
          <w:w w:val="105"/>
          <w:sz w:val="24"/>
          <w:szCs w:val="24"/>
          <w:lang w:val="es-CR"/>
        </w:rPr>
        <w:t>.</w:t>
      </w:r>
    </w:p>
    <w:p w:rsidR="00B41644" w:rsidRDefault="00B41644" w:rsidP="00B41644">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p>
    <w:p w:rsidR="00033198" w:rsidRPr="00B41644" w:rsidRDefault="00033198" w:rsidP="00B41644">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r w:rsidRPr="00B41644">
        <w:rPr>
          <w:rStyle w:val="CharacterStyle6"/>
          <w:rFonts w:eastAsiaTheme="minorEastAsia"/>
          <w:color w:val="000000" w:themeColor="text1"/>
          <w:spacing w:val="-1"/>
          <w:w w:val="105"/>
          <w:sz w:val="24"/>
          <w:szCs w:val="24"/>
          <w:lang w:eastAsia="es-CR"/>
        </w:rPr>
        <w:t>Los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(revocatoria y apelación) y extraordinarios (revisión).</w:t>
      </w:r>
    </w:p>
    <w:p w:rsidR="005679F3" w:rsidRPr="007634A2" w:rsidRDefault="005679F3" w:rsidP="00033198">
      <w:pPr>
        <w:kinsoku w:val="0"/>
        <w:overflowPunct w:val="0"/>
        <w:spacing w:line="276" w:lineRule="auto"/>
        <w:jc w:val="both"/>
        <w:textAlignment w:val="baseline"/>
        <w:rPr>
          <w:rStyle w:val="CharacterStyle6"/>
          <w:rFonts w:eastAsiaTheme="minorEastAsia"/>
          <w:color w:val="31849B" w:themeColor="accent5" w:themeShade="BF"/>
          <w:spacing w:val="-1"/>
          <w:w w:val="105"/>
          <w:sz w:val="24"/>
          <w:szCs w:val="24"/>
          <w:lang w:eastAsia="es-CR"/>
        </w:rPr>
      </w:pPr>
    </w:p>
    <w:p w:rsidR="00033198" w:rsidRPr="00B41644" w:rsidRDefault="00033198" w:rsidP="00033198">
      <w:pPr>
        <w:kinsoku w:val="0"/>
        <w:overflowPunct w:val="0"/>
        <w:spacing w:line="276" w:lineRule="auto"/>
        <w:jc w:val="both"/>
        <w:textAlignment w:val="baseline"/>
        <w:rPr>
          <w:rStyle w:val="CharacterStyle6"/>
          <w:rFonts w:eastAsiaTheme="minorEastAsia"/>
          <w:color w:val="000000" w:themeColor="text1"/>
          <w:spacing w:val="-1"/>
          <w:w w:val="105"/>
          <w:sz w:val="24"/>
          <w:szCs w:val="24"/>
          <w:lang w:eastAsia="es-CR"/>
        </w:rPr>
      </w:pPr>
      <w:r w:rsidRPr="00B41644">
        <w:rPr>
          <w:rStyle w:val="CharacterStyle6"/>
          <w:rFonts w:eastAsiaTheme="minorEastAsia"/>
          <w:color w:val="000000" w:themeColor="text1"/>
          <w:spacing w:val="-1"/>
          <w:w w:val="105"/>
          <w:sz w:val="24"/>
          <w:szCs w:val="24"/>
          <w:lang w:eastAsia="es-CR"/>
        </w:rPr>
        <w:t xml:space="preserve">El Recurso de Revisión, se denomina, en La Ley General de la Administración Pública como </w:t>
      </w:r>
      <w:r w:rsidRPr="00951E5C">
        <w:rPr>
          <w:rStyle w:val="CharacterStyle6"/>
          <w:rFonts w:eastAsiaTheme="minorEastAsia"/>
          <w:color w:val="000000" w:themeColor="text1"/>
          <w:spacing w:val="-1"/>
          <w:w w:val="105"/>
          <w:sz w:val="24"/>
          <w:szCs w:val="24"/>
          <w:u w:val="single"/>
          <w:lang w:eastAsia="es-CR"/>
        </w:rPr>
        <w:t>extraordinario</w:t>
      </w:r>
      <w:r w:rsidRPr="00B41644">
        <w:rPr>
          <w:rStyle w:val="CharacterStyle6"/>
          <w:rFonts w:eastAsiaTheme="minorEastAsia"/>
          <w:color w:val="000000" w:themeColor="text1"/>
          <w:spacing w:val="-1"/>
          <w:w w:val="105"/>
          <w:sz w:val="24"/>
          <w:szCs w:val="24"/>
          <w:lang w:eastAsia="es-CR"/>
        </w:rPr>
        <w:t xml:space="preserve"> ya que procede contra actos administrativos firmes, pero únicamente, cuando presenten ser</w:t>
      </w:r>
      <w:r w:rsidR="005679F3" w:rsidRPr="00B41644">
        <w:rPr>
          <w:rStyle w:val="CharacterStyle6"/>
          <w:rFonts w:eastAsiaTheme="minorEastAsia"/>
          <w:color w:val="000000" w:themeColor="text1"/>
          <w:spacing w:val="-1"/>
          <w:w w:val="105"/>
          <w:sz w:val="24"/>
          <w:szCs w:val="24"/>
          <w:lang w:eastAsia="es-CR"/>
        </w:rPr>
        <w:t>i</w:t>
      </w:r>
      <w:r w:rsidRPr="00B41644">
        <w:rPr>
          <w:rStyle w:val="CharacterStyle6"/>
          <w:rFonts w:eastAsiaTheme="minorEastAsia"/>
          <w:color w:val="000000" w:themeColor="text1"/>
          <w:spacing w:val="-1"/>
          <w:w w:val="105"/>
          <w:sz w:val="24"/>
          <w:szCs w:val="24"/>
          <w:lang w:eastAsia="es-CR"/>
        </w:rPr>
        <w:t>as dudas en cuanto a su validez, pero apuntando a aspectos especiales y que de manera taxativa son determinados por La Ley, de modo tal que si los alegatos del impugna</w:t>
      </w:r>
      <w:r w:rsidR="005E6E5D">
        <w:rPr>
          <w:rStyle w:val="CharacterStyle6"/>
          <w:rFonts w:eastAsiaTheme="minorEastAsia"/>
          <w:color w:val="000000" w:themeColor="text1"/>
          <w:spacing w:val="-1"/>
          <w:w w:val="105"/>
          <w:sz w:val="24"/>
          <w:szCs w:val="24"/>
          <w:lang w:eastAsia="es-CR"/>
        </w:rPr>
        <w:t>n</w:t>
      </w:r>
      <w:r w:rsidRPr="00B41644">
        <w:rPr>
          <w:rStyle w:val="CharacterStyle6"/>
          <w:rFonts w:eastAsiaTheme="minorEastAsia"/>
          <w:color w:val="000000" w:themeColor="text1"/>
          <w:spacing w:val="-1"/>
          <w:w w:val="105"/>
          <w:sz w:val="24"/>
          <w:szCs w:val="24"/>
          <w:lang w:eastAsia="es-CR"/>
        </w:rPr>
        <w:t>te, no se encuentran respaldados, o no comportan alguno de los incumplimientos determinados por La Ley, no procede de modo alguno el Recurso de Revisión.</w:t>
      </w:r>
    </w:p>
    <w:p w:rsidR="00F27CB7" w:rsidRPr="00B41644" w:rsidRDefault="00F27CB7" w:rsidP="00345601">
      <w:pPr>
        <w:jc w:val="both"/>
        <w:rPr>
          <w:color w:val="000000" w:themeColor="text1"/>
        </w:rPr>
      </w:pPr>
    </w:p>
    <w:p w:rsidR="00345601" w:rsidRPr="00B41644" w:rsidRDefault="002942CB" w:rsidP="00345601">
      <w:pPr>
        <w:kinsoku w:val="0"/>
        <w:overflowPunct w:val="0"/>
        <w:ind w:left="851" w:right="851"/>
        <w:jc w:val="both"/>
        <w:textAlignment w:val="baseline"/>
        <w:rPr>
          <w:i/>
          <w:iCs/>
          <w:color w:val="000000" w:themeColor="text1"/>
          <w:spacing w:val="2"/>
          <w:sz w:val="20"/>
          <w:szCs w:val="20"/>
        </w:rPr>
      </w:pPr>
      <w:r w:rsidRPr="00B41644">
        <w:rPr>
          <w:i/>
          <w:iCs/>
          <w:color w:val="000000" w:themeColor="text1"/>
          <w:spacing w:val="2"/>
          <w:sz w:val="20"/>
          <w:szCs w:val="20"/>
        </w:rPr>
        <w:t>“</w:t>
      </w:r>
      <w:r w:rsidR="00345601" w:rsidRPr="00B41644">
        <w:rPr>
          <w:i/>
          <w:iCs/>
          <w:color w:val="000000" w:themeColor="text1"/>
          <w:spacing w:val="2"/>
          <w:sz w:val="20"/>
          <w:szCs w:val="20"/>
        </w:rPr>
        <w:t>Artículo 353</w:t>
      </w:r>
    </w:p>
    <w:p w:rsidR="00345601" w:rsidRPr="00B41644" w:rsidRDefault="00345601" w:rsidP="00345601">
      <w:pPr>
        <w:kinsoku w:val="0"/>
        <w:overflowPunct w:val="0"/>
        <w:ind w:left="851" w:right="851"/>
        <w:jc w:val="both"/>
        <w:textAlignment w:val="baseline"/>
        <w:rPr>
          <w:i/>
          <w:iCs/>
          <w:color w:val="000000" w:themeColor="text1"/>
          <w:spacing w:val="2"/>
          <w:sz w:val="20"/>
          <w:szCs w:val="20"/>
        </w:rPr>
      </w:pPr>
    </w:p>
    <w:p w:rsidR="00345601" w:rsidRPr="00B41644" w:rsidRDefault="00345601" w:rsidP="00345601">
      <w:pPr>
        <w:pStyle w:val="Prrafodelista"/>
        <w:numPr>
          <w:ilvl w:val="0"/>
          <w:numId w:val="20"/>
        </w:numPr>
        <w:kinsoku w:val="0"/>
        <w:overflowPunct w:val="0"/>
        <w:ind w:left="851" w:right="851" w:firstLine="0"/>
        <w:jc w:val="both"/>
        <w:textAlignment w:val="baseline"/>
        <w:rPr>
          <w:i/>
          <w:iCs/>
          <w:color w:val="000000" w:themeColor="text1"/>
          <w:sz w:val="20"/>
          <w:szCs w:val="20"/>
        </w:rPr>
      </w:pPr>
      <w:r w:rsidRPr="00B41644">
        <w:rPr>
          <w:i/>
          <w:iCs/>
          <w:color w:val="000000" w:themeColor="text1"/>
          <w:sz w:val="20"/>
          <w:szCs w:val="20"/>
        </w:rPr>
        <w:t>Podrá interponerse recurso de revisión ante el jerarca de la respectiva Administración contra aquellos actos finales firmes en que concurra alguna de las circunstancias siguientes:</w:t>
      </w:r>
    </w:p>
    <w:p w:rsidR="00345601" w:rsidRPr="00B41644" w:rsidRDefault="00345601" w:rsidP="00345601">
      <w:pPr>
        <w:pStyle w:val="Prrafodelista"/>
        <w:kinsoku w:val="0"/>
        <w:overflowPunct w:val="0"/>
        <w:ind w:left="851" w:right="851"/>
        <w:jc w:val="both"/>
        <w:textAlignment w:val="baseline"/>
        <w:rPr>
          <w:i/>
          <w:iCs/>
          <w:color w:val="000000" w:themeColor="text1"/>
          <w:sz w:val="20"/>
          <w:szCs w:val="20"/>
        </w:rPr>
      </w:pPr>
    </w:p>
    <w:p w:rsidR="00345601" w:rsidRPr="00B41644" w:rsidRDefault="00345601" w:rsidP="00345601">
      <w:pPr>
        <w:widowControl w:val="0"/>
        <w:numPr>
          <w:ilvl w:val="0"/>
          <w:numId w:val="19"/>
        </w:numPr>
        <w:tabs>
          <w:tab w:val="clear" w:pos="864"/>
          <w:tab w:val="num" w:pos="1134"/>
        </w:tabs>
        <w:kinsoku w:val="0"/>
        <w:overflowPunct w:val="0"/>
        <w:ind w:left="851" w:right="851"/>
        <w:jc w:val="both"/>
        <w:textAlignment w:val="baseline"/>
        <w:rPr>
          <w:i/>
          <w:iCs/>
          <w:color w:val="000000" w:themeColor="text1"/>
          <w:sz w:val="20"/>
          <w:szCs w:val="20"/>
        </w:rPr>
      </w:pPr>
      <w:r w:rsidRPr="00B41644">
        <w:rPr>
          <w:i/>
          <w:iCs/>
          <w:color w:val="000000" w:themeColor="text1"/>
          <w:sz w:val="20"/>
          <w:szCs w:val="20"/>
        </w:rPr>
        <w:t xml:space="preserve">Cuando al dictarlos </w:t>
      </w:r>
      <w:r w:rsidRPr="00951E5C">
        <w:rPr>
          <w:i/>
          <w:iCs/>
          <w:color w:val="000000" w:themeColor="text1"/>
          <w:sz w:val="20"/>
          <w:szCs w:val="20"/>
          <w:u w:val="single"/>
        </w:rPr>
        <w:t>se hubiere incurrido en manifiesto error de hecho</w:t>
      </w:r>
      <w:r w:rsidRPr="00B41644">
        <w:rPr>
          <w:i/>
          <w:iCs/>
          <w:color w:val="000000" w:themeColor="text1"/>
          <w:sz w:val="20"/>
          <w:szCs w:val="20"/>
        </w:rPr>
        <w:t xml:space="preserve"> que aparezca de los propios documentos incorporados al expediente;</w:t>
      </w:r>
    </w:p>
    <w:p w:rsidR="00345601" w:rsidRPr="00B41644" w:rsidRDefault="00345601" w:rsidP="00345601">
      <w:pPr>
        <w:widowControl w:val="0"/>
        <w:numPr>
          <w:ilvl w:val="0"/>
          <w:numId w:val="19"/>
        </w:numPr>
        <w:tabs>
          <w:tab w:val="clear" w:pos="864"/>
          <w:tab w:val="num" w:pos="1134"/>
        </w:tabs>
        <w:kinsoku w:val="0"/>
        <w:overflowPunct w:val="0"/>
        <w:ind w:left="851" w:right="851"/>
        <w:jc w:val="both"/>
        <w:textAlignment w:val="baseline"/>
        <w:rPr>
          <w:i/>
          <w:iCs/>
          <w:color w:val="000000" w:themeColor="text1"/>
          <w:sz w:val="20"/>
          <w:szCs w:val="20"/>
        </w:rPr>
      </w:pPr>
      <w:r w:rsidRPr="00B41644">
        <w:rPr>
          <w:i/>
          <w:iCs/>
          <w:color w:val="000000" w:themeColor="text1"/>
          <w:sz w:val="20"/>
          <w:szCs w:val="20"/>
        </w:rPr>
        <w:t xml:space="preserve">Cuando </w:t>
      </w:r>
      <w:r w:rsidRPr="00951E5C">
        <w:rPr>
          <w:i/>
          <w:iCs/>
          <w:color w:val="000000" w:themeColor="text1"/>
          <w:sz w:val="20"/>
          <w:szCs w:val="20"/>
          <w:u w:val="single"/>
        </w:rPr>
        <w:t>aparezcan documentos de valor esencial para la resolución del asunto</w:t>
      </w:r>
      <w:r w:rsidRPr="00B41644">
        <w:rPr>
          <w:i/>
          <w:iCs/>
          <w:color w:val="000000" w:themeColor="text1"/>
          <w:sz w:val="20"/>
          <w:szCs w:val="20"/>
        </w:rPr>
        <w:t xml:space="preserve">, </w:t>
      </w:r>
      <w:r w:rsidRPr="00951E5C">
        <w:rPr>
          <w:i/>
          <w:iCs/>
          <w:color w:val="000000" w:themeColor="text1"/>
          <w:sz w:val="20"/>
          <w:szCs w:val="20"/>
          <w:u w:val="single"/>
        </w:rPr>
        <w:t>ignorados al dictarse la resolución o de imposible aportación</w:t>
      </w:r>
      <w:r w:rsidRPr="00B41644">
        <w:rPr>
          <w:i/>
          <w:iCs/>
          <w:color w:val="000000" w:themeColor="text1"/>
          <w:sz w:val="20"/>
          <w:szCs w:val="20"/>
        </w:rPr>
        <w:t xml:space="preserve"> entonces al expediente;</w:t>
      </w:r>
    </w:p>
    <w:p w:rsidR="00345601" w:rsidRPr="00B41644" w:rsidRDefault="00345601" w:rsidP="00345601">
      <w:pPr>
        <w:widowControl w:val="0"/>
        <w:numPr>
          <w:ilvl w:val="0"/>
          <w:numId w:val="19"/>
        </w:numPr>
        <w:tabs>
          <w:tab w:val="clear" w:pos="864"/>
          <w:tab w:val="num" w:pos="1134"/>
        </w:tabs>
        <w:kinsoku w:val="0"/>
        <w:overflowPunct w:val="0"/>
        <w:ind w:left="851" w:right="851"/>
        <w:jc w:val="both"/>
        <w:textAlignment w:val="baseline"/>
        <w:rPr>
          <w:i/>
          <w:iCs/>
          <w:color w:val="000000" w:themeColor="text1"/>
          <w:sz w:val="20"/>
          <w:szCs w:val="20"/>
        </w:rPr>
      </w:pPr>
      <w:r w:rsidRPr="00B41644">
        <w:rPr>
          <w:i/>
          <w:iCs/>
          <w:color w:val="000000" w:themeColor="text1"/>
          <w:sz w:val="20"/>
          <w:szCs w:val="20"/>
        </w:rPr>
        <w:t>Cuando en el acto hayan influido esencialmente documentos o testimonios declarados falsos por sentencia judicial firme anterior o posterior del acto, siempre que, en el primer caso, el interesado desconociera la declaración de falsedad; y</w:t>
      </w:r>
    </w:p>
    <w:p w:rsidR="00345601" w:rsidRPr="00B41644" w:rsidRDefault="00345601" w:rsidP="00345601">
      <w:pPr>
        <w:widowControl w:val="0"/>
        <w:numPr>
          <w:ilvl w:val="0"/>
          <w:numId w:val="19"/>
        </w:numPr>
        <w:tabs>
          <w:tab w:val="clear" w:pos="864"/>
          <w:tab w:val="num" w:pos="1134"/>
        </w:tabs>
        <w:kinsoku w:val="0"/>
        <w:overflowPunct w:val="0"/>
        <w:ind w:left="851" w:right="851"/>
        <w:jc w:val="both"/>
        <w:textAlignment w:val="baseline"/>
        <w:rPr>
          <w:i/>
          <w:iCs/>
          <w:color w:val="000000" w:themeColor="text1"/>
          <w:sz w:val="20"/>
          <w:szCs w:val="20"/>
        </w:rPr>
      </w:pPr>
      <w:r w:rsidRPr="00B41644">
        <w:rPr>
          <w:i/>
          <w:iCs/>
          <w:color w:val="000000" w:themeColor="text1"/>
          <w:sz w:val="20"/>
          <w:szCs w:val="20"/>
        </w:rPr>
        <w:t>Cuando el acto se hubiera dictado como consecuencia de prevaricato, cohecho, violencia u otra maquinación fraudulenta y se haya declarado así en virtud de sentencia judicial.</w:t>
      </w:r>
      <w:r w:rsidR="002942CB" w:rsidRPr="00B41644">
        <w:rPr>
          <w:i/>
          <w:iCs/>
          <w:color w:val="000000" w:themeColor="text1"/>
          <w:sz w:val="20"/>
          <w:szCs w:val="20"/>
        </w:rPr>
        <w:t>”</w:t>
      </w:r>
    </w:p>
    <w:p w:rsidR="00345601" w:rsidRPr="00B41644" w:rsidRDefault="00345601" w:rsidP="00345601">
      <w:pPr>
        <w:kinsoku w:val="0"/>
        <w:overflowPunct w:val="0"/>
        <w:jc w:val="both"/>
        <w:textAlignment w:val="baseline"/>
        <w:rPr>
          <w:color w:val="000000" w:themeColor="text1"/>
          <w:spacing w:val="-3"/>
          <w:sz w:val="23"/>
          <w:szCs w:val="23"/>
        </w:rPr>
      </w:pPr>
    </w:p>
    <w:p w:rsidR="00345601" w:rsidRPr="005E6E5D" w:rsidRDefault="00345601" w:rsidP="00345601">
      <w:pPr>
        <w:kinsoku w:val="0"/>
        <w:overflowPunct w:val="0"/>
        <w:spacing w:line="276" w:lineRule="auto"/>
        <w:jc w:val="both"/>
        <w:textAlignment w:val="baseline"/>
        <w:rPr>
          <w:color w:val="000000" w:themeColor="text1"/>
          <w:spacing w:val="-3"/>
        </w:rPr>
      </w:pPr>
      <w:r w:rsidRPr="005E6E5D">
        <w:rPr>
          <w:color w:val="000000" w:themeColor="text1"/>
          <w:spacing w:val="-3"/>
        </w:rPr>
        <w:t xml:space="preserve">Del artículo anterior se evidencia, con meridana precisión que el Recurso de Revisión, tal como se indicó en líneas supra, solo procede, cuando en </w:t>
      </w:r>
      <w:r w:rsidR="005679F3" w:rsidRPr="005E6E5D">
        <w:rPr>
          <w:color w:val="000000" w:themeColor="text1"/>
          <w:spacing w:val="-3"/>
        </w:rPr>
        <w:t>l</w:t>
      </w:r>
      <w:r w:rsidRPr="005E6E5D">
        <w:rPr>
          <w:color w:val="000000" w:themeColor="text1"/>
          <w:spacing w:val="-3"/>
        </w:rPr>
        <w:t>a especie concurran uno o más supuestos de los indicados taxativamente por el Legislador en el cuerpo normativo referido.</w:t>
      </w:r>
    </w:p>
    <w:p w:rsidR="00345601" w:rsidRPr="005E6E5D" w:rsidRDefault="00345601" w:rsidP="00345601">
      <w:pPr>
        <w:kinsoku w:val="0"/>
        <w:overflowPunct w:val="0"/>
        <w:spacing w:line="276" w:lineRule="auto"/>
        <w:jc w:val="both"/>
        <w:textAlignment w:val="baseline"/>
        <w:rPr>
          <w:color w:val="000000" w:themeColor="text1"/>
          <w:spacing w:val="-3"/>
        </w:rPr>
      </w:pPr>
    </w:p>
    <w:p w:rsidR="00345601" w:rsidRPr="005E6E5D" w:rsidRDefault="00345601" w:rsidP="00345601">
      <w:pPr>
        <w:kinsoku w:val="0"/>
        <w:overflowPunct w:val="0"/>
        <w:spacing w:line="276" w:lineRule="auto"/>
        <w:jc w:val="both"/>
        <w:textAlignment w:val="baseline"/>
        <w:rPr>
          <w:color w:val="000000" w:themeColor="text1"/>
          <w:spacing w:val="-3"/>
        </w:rPr>
      </w:pPr>
      <w:r w:rsidRPr="005E6E5D">
        <w:rPr>
          <w:color w:val="000000" w:themeColor="text1"/>
          <w:spacing w:val="-3"/>
        </w:rPr>
        <w:t>Al respecto ha señalado el Doctor Ortiz Ortiz lo siguiente:</w:t>
      </w:r>
    </w:p>
    <w:p w:rsidR="00345601" w:rsidRPr="00B41644" w:rsidRDefault="00345601" w:rsidP="00345601">
      <w:pPr>
        <w:kinsoku w:val="0"/>
        <w:overflowPunct w:val="0"/>
        <w:ind w:left="851" w:right="851"/>
        <w:jc w:val="both"/>
        <w:textAlignment w:val="baseline"/>
        <w:rPr>
          <w:i/>
          <w:iCs/>
          <w:color w:val="000000" w:themeColor="text1"/>
          <w:spacing w:val="5"/>
          <w:sz w:val="18"/>
          <w:szCs w:val="18"/>
        </w:rPr>
      </w:pPr>
    </w:p>
    <w:p w:rsidR="00345601" w:rsidRPr="00B41644" w:rsidRDefault="00345601" w:rsidP="00C11445">
      <w:pPr>
        <w:kinsoku w:val="0"/>
        <w:overflowPunct w:val="0"/>
        <w:ind w:left="851" w:right="851"/>
        <w:jc w:val="both"/>
        <w:textAlignment w:val="baseline"/>
        <w:rPr>
          <w:i/>
          <w:iCs/>
          <w:color w:val="000000" w:themeColor="text1"/>
          <w:sz w:val="19"/>
          <w:szCs w:val="19"/>
        </w:rPr>
      </w:pPr>
      <w:r w:rsidRPr="00B41644">
        <w:rPr>
          <w:i/>
          <w:iCs/>
          <w:color w:val="000000" w:themeColor="text1"/>
          <w:spacing w:val="5"/>
          <w:sz w:val="18"/>
          <w:szCs w:val="18"/>
        </w:rPr>
        <w:t xml:space="preserve">“Los recursos extraordinarios son los que solo pueden tener lugar, motivos tasados por ley y perfectamente precisados. En términos tales que cuando no se dan esos motivos, no es posible establecer esos recursos. El recurso de revisión siempre ha sido extraordinario tanto en lo judicial como en lo administrativo porque solo cabe, como el de Casación, por motivos taxativamente fijados por ley. Fuera de los casos previstos no hay posibilidad de recurso de revisión aun cuando pueda haber la conciencia clara de que ha habido una infracción grave. Si no encaja </w:t>
      </w:r>
      <w:r w:rsidRPr="00B41644">
        <w:rPr>
          <w:bCs/>
          <w:i/>
          <w:iCs/>
          <w:color w:val="000000" w:themeColor="text1"/>
          <w:spacing w:val="5"/>
          <w:sz w:val="18"/>
          <w:szCs w:val="18"/>
        </w:rPr>
        <w:t>dentro de</w:t>
      </w:r>
      <w:r w:rsidRPr="00B41644">
        <w:rPr>
          <w:b/>
          <w:bCs/>
          <w:i/>
          <w:iCs/>
          <w:color w:val="000000" w:themeColor="text1"/>
          <w:spacing w:val="5"/>
          <w:sz w:val="18"/>
          <w:szCs w:val="18"/>
        </w:rPr>
        <w:t xml:space="preserve"> </w:t>
      </w:r>
      <w:r w:rsidRPr="00B41644">
        <w:rPr>
          <w:i/>
          <w:iCs/>
          <w:color w:val="000000" w:themeColor="text1"/>
          <w:spacing w:val="5"/>
          <w:sz w:val="18"/>
          <w:szCs w:val="18"/>
        </w:rPr>
        <w:t xml:space="preserve">las hipótesis previstas no hay posibilidad de recurso de revisión. (...)". (QUIRÓS CORONADO Roberto, </w:t>
      </w:r>
      <w:r w:rsidRPr="00B41644">
        <w:rPr>
          <w:i/>
          <w:iCs/>
          <w:color w:val="000000" w:themeColor="text1"/>
          <w:spacing w:val="5"/>
          <w:sz w:val="18"/>
          <w:szCs w:val="18"/>
          <w:u w:val="single"/>
        </w:rPr>
        <w:t>Ley General de la</w:t>
      </w:r>
      <w:r w:rsidR="00C11445" w:rsidRPr="00B41644">
        <w:rPr>
          <w:i/>
          <w:iCs/>
          <w:color w:val="000000" w:themeColor="text1"/>
          <w:spacing w:val="5"/>
          <w:sz w:val="18"/>
          <w:szCs w:val="18"/>
          <w:u w:val="single"/>
        </w:rPr>
        <w:t xml:space="preserve"> </w:t>
      </w:r>
      <w:r w:rsidRPr="00B41644">
        <w:rPr>
          <w:i/>
          <w:iCs/>
          <w:color w:val="000000" w:themeColor="text1"/>
          <w:sz w:val="19"/>
          <w:szCs w:val="19"/>
          <w:u w:val="single"/>
        </w:rPr>
        <w:lastRenderedPageBreak/>
        <w:t>Administración Pública concordada y anotada con el debate legislativo y la jurisprudencia constitucional,</w:t>
      </w:r>
      <w:r w:rsidRPr="00B41644">
        <w:rPr>
          <w:i/>
          <w:iCs/>
          <w:color w:val="000000" w:themeColor="text1"/>
          <w:sz w:val="19"/>
          <w:szCs w:val="19"/>
        </w:rPr>
        <w:t xml:space="preserve"> Editorial ASELEX S.A., San José, Costa Rica, 1996, </w:t>
      </w:r>
      <w:r w:rsidRPr="00B41644">
        <w:rPr>
          <w:i/>
          <w:iCs/>
          <w:color w:val="000000" w:themeColor="text1"/>
          <w:sz w:val="23"/>
          <w:szCs w:val="23"/>
        </w:rPr>
        <w:t>pá</w:t>
      </w:r>
      <w:r w:rsidRPr="00B41644">
        <w:rPr>
          <w:i/>
          <w:iCs/>
          <w:color w:val="000000" w:themeColor="text1"/>
          <w:sz w:val="19"/>
          <w:szCs w:val="19"/>
        </w:rPr>
        <w:t>g. 407).</w:t>
      </w:r>
    </w:p>
    <w:p w:rsidR="00C11445" w:rsidRPr="00B41644" w:rsidRDefault="00C11445" w:rsidP="00C11445">
      <w:pPr>
        <w:kinsoku w:val="0"/>
        <w:overflowPunct w:val="0"/>
        <w:spacing w:line="276" w:lineRule="auto"/>
        <w:jc w:val="both"/>
        <w:textAlignment w:val="baseline"/>
        <w:rPr>
          <w:color w:val="000000" w:themeColor="text1"/>
          <w:spacing w:val="-2"/>
        </w:rPr>
      </w:pPr>
    </w:p>
    <w:p w:rsidR="005B1E40" w:rsidRDefault="00345601" w:rsidP="00C11445">
      <w:pPr>
        <w:kinsoku w:val="0"/>
        <w:overflowPunct w:val="0"/>
        <w:spacing w:line="276" w:lineRule="auto"/>
        <w:jc w:val="both"/>
        <w:textAlignment w:val="baseline"/>
        <w:rPr>
          <w:color w:val="000000" w:themeColor="text1"/>
          <w:spacing w:val="2"/>
        </w:rPr>
      </w:pPr>
      <w:r w:rsidRPr="00B41644">
        <w:rPr>
          <w:color w:val="000000" w:themeColor="text1"/>
          <w:spacing w:val="-2"/>
        </w:rPr>
        <w:t xml:space="preserve">En el caso de estudio, </w:t>
      </w:r>
      <w:r w:rsidR="00B41644">
        <w:rPr>
          <w:color w:val="000000" w:themeColor="text1"/>
          <w:spacing w:val="-2"/>
        </w:rPr>
        <w:t>el</w:t>
      </w:r>
      <w:r w:rsidRPr="00B41644">
        <w:rPr>
          <w:color w:val="000000" w:themeColor="text1"/>
          <w:spacing w:val="-2"/>
        </w:rPr>
        <w:t xml:space="preserve"> recurrente alega </w:t>
      </w:r>
      <w:r w:rsidR="00951E5C">
        <w:rPr>
          <w:color w:val="000000" w:themeColor="text1"/>
          <w:spacing w:val="-2"/>
        </w:rPr>
        <w:t xml:space="preserve">tener </w:t>
      </w:r>
      <w:r w:rsidR="00951E5C" w:rsidRPr="00951E5C">
        <w:rPr>
          <w:color w:val="000000" w:themeColor="text1"/>
          <w:spacing w:val="-2"/>
          <w:u w:val="single"/>
        </w:rPr>
        <w:t>nuevos elementos probatorios</w:t>
      </w:r>
      <w:r w:rsidR="00951E5C">
        <w:rPr>
          <w:color w:val="000000" w:themeColor="text1"/>
          <w:spacing w:val="-2"/>
        </w:rPr>
        <w:t xml:space="preserve"> como causal para presentar el recurso de revisión, e indica que el </w:t>
      </w:r>
      <w:r w:rsidR="00951E5C" w:rsidRPr="00951E5C">
        <w:rPr>
          <w:b/>
          <w:color w:val="000000" w:themeColor="text1"/>
          <w:spacing w:val="-2"/>
        </w:rPr>
        <w:t>19 de marzo del 2015</w:t>
      </w:r>
      <w:r w:rsidR="00951E5C">
        <w:rPr>
          <w:color w:val="000000" w:themeColor="text1"/>
          <w:spacing w:val="-2"/>
        </w:rPr>
        <w:t xml:space="preserve">, presentó una solicitud para realizar la firma del Adendum del contrato de concesión, y señaló como medio para recibir notificaciones, la dirección de correo </w:t>
      </w:r>
      <w:r w:rsidR="00951E5C" w:rsidRPr="00951E5C">
        <w:rPr>
          <w:color w:val="000000" w:themeColor="text1"/>
          <w:spacing w:val="-2"/>
        </w:rPr>
        <w:t xml:space="preserve">electrónico </w:t>
      </w:r>
      <w:hyperlink r:id="rId12" w:history="1">
        <w:r w:rsidR="00BF65DF" w:rsidRPr="004B3274">
          <w:rPr>
            <w:rStyle w:val="Hipervnculo"/>
            <w:b/>
            <w:spacing w:val="2"/>
          </w:rPr>
          <w:t>....@hotmail.com</w:t>
        </w:r>
      </w:hyperlink>
      <w:r w:rsidR="00951E5C" w:rsidRPr="00951E5C">
        <w:rPr>
          <w:color w:val="000000" w:themeColor="text1"/>
          <w:spacing w:val="2"/>
        </w:rPr>
        <w:t xml:space="preserve">, </w:t>
      </w:r>
      <w:r w:rsidR="00224AC3">
        <w:rPr>
          <w:color w:val="000000" w:themeColor="text1"/>
          <w:spacing w:val="2"/>
        </w:rPr>
        <w:t xml:space="preserve">pero que la dirección </w:t>
      </w:r>
      <w:r w:rsidR="00660D92">
        <w:rPr>
          <w:color w:val="000000" w:themeColor="text1"/>
          <w:spacing w:val="2"/>
        </w:rPr>
        <w:t xml:space="preserve">de correo </w:t>
      </w:r>
      <w:r w:rsidR="00224AC3">
        <w:rPr>
          <w:color w:val="000000" w:themeColor="text1"/>
          <w:spacing w:val="2"/>
        </w:rPr>
        <w:t>para el trámite de Renovación de la Concesión continuaba</w:t>
      </w:r>
      <w:r w:rsidR="005B1E40">
        <w:rPr>
          <w:color w:val="000000" w:themeColor="text1"/>
          <w:spacing w:val="2"/>
        </w:rPr>
        <w:t xml:space="preserve"> siendo </w:t>
      </w:r>
      <w:r w:rsidR="00660D92">
        <w:rPr>
          <w:color w:val="000000" w:themeColor="text1"/>
          <w:spacing w:val="2"/>
        </w:rPr>
        <w:t xml:space="preserve">correo </w:t>
      </w:r>
      <w:r w:rsidR="00BF65DF">
        <w:rPr>
          <w:color w:val="000000" w:themeColor="text1"/>
          <w:spacing w:val="2"/>
        </w:rPr>
        <w:t>…..</w:t>
      </w:r>
      <w:hyperlink r:id="rId13" w:history="1">
        <w:r w:rsidR="00BF65DF" w:rsidRPr="004B3274">
          <w:rPr>
            <w:rStyle w:val="Hipervnculo"/>
            <w:spacing w:val="2"/>
          </w:rPr>
          <w:t>@hotmail.com</w:t>
        </w:r>
      </w:hyperlink>
      <w:r w:rsidR="00660D92">
        <w:rPr>
          <w:color w:val="000000" w:themeColor="text1"/>
          <w:spacing w:val="2"/>
        </w:rPr>
        <w:t>.</w:t>
      </w:r>
    </w:p>
    <w:p w:rsidR="00660D92" w:rsidRDefault="00660D92" w:rsidP="00C11445">
      <w:pPr>
        <w:kinsoku w:val="0"/>
        <w:overflowPunct w:val="0"/>
        <w:spacing w:line="276" w:lineRule="auto"/>
        <w:jc w:val="both"/>
        <w:textAlignment w:val="baseline"/>
        <w:rPr>
          <w:color w:val="000000" w:themeColor="text1"/>
          <w:spacing w:val="2"/>
        </w:rPr>
      </w:pPr>
    </w:p>
    <w:p w:rsidR="00660D92" w:rsidRDefault="00660D92" w:rsidP="00C11445">
      <w:pPr>
        <w:kinsoku w:val="0"/>
        <w:overflowPunct w:val="0"/>
        <w:spacing w:line="276" w:lineRule="auto"/>
        <w:jc w:val="both"/>
        <w:textAlignment w:val="baseline"/>
        <w:rPr>
          <w:color w:val="000000" w:themeColor="text1"/>
          <w:spacing w:val="2"/>
        </w:rPr>
      </w:pPr>
      <w:r>
        <w:rPr>
          <w:color w:val="000000" w:themeColor="text1"/>
          <w:spacing w:val="2"/>
        </w:rPr>
        <w:t xml:space="preserve">Revisados los antecedentes del caso, se observa que a folio </w:t>
      </w:r>
      <w:r w:rsidR="00210142">
        <w:rPr>
          <w:color w:val="000000" w:themeColor="text1"/>
          <w:spacing w:val="2"/>
        </w:rPr>
        <w:t>95 del expediente</w:t>
      </w:r>
      <w:r w:rsidR="005E6E5D">
        <w:rPr>
          <w:color w:val="000000" w:themeColor="text1"/>
          <w:spacing w:val="2"/>
        </w:rPr>
        <w:t xml:space="preserve"> TAT-186-16</w:t>
      </w:r>
      <w:r w:rsidR="00210142">
        <w:rPr>
          <w:color w:val="000000" w:themeColor="text1"/>
          <w:spacing w:val="2"/>
        </w:rPr>
        <w:t xml:space="preserve">, se encuentra la misiva presentada por el señor </w:t>
      </w:r>
      <w:r w:rsidR="00BF65DF">
        <w:rPr>
          <w:b/>
          <w:smallCaps/>
          <w:color w:val="000000" w:themeColor="text1"/>
        </w:rPr>
        <w:t>CJH</w:t>
      </w:r>
      <w:r w:rsidR="00210142">
        <w:rPr>
          <w:color w:val="000000" w:themeColor="text1"/>
          <w:spacing w:val="2"/>
        </w:rPr>
        <w:t>, en la cual se indica lo siguiente:</w:t>
      </w:r>
    </w:p>
    <w:p w:rsidR="00210142" w:rsidRDefault="00210142" w:rsidP="00C11445">
      <w:pPr>
        <w:kinsoku w:val="0"/>
        <w:overflowPunct w:val="0"/>
        <w:spacing w:line="276" w:lineRule="auto"/>
        <w:jc w:val="both"/>
        <w:textAlignment w:val="baseline"/>
        <w:rPr>
          <w:color w:val="000000" w:themeColor="text1"/>
          <w:spacing w:val="2"/>
        </w:rPr>
      </w:pPr>
    </w:p>
    <w:p w:rsidR="00210142" w:rsidRPr="00210142" w:rsidRDefault="00210142" w:rsidP="00210142">
      <w:pPr>
        <w:kinsoku w:val="0"/>
        <w:overflowPunct w:val="0"/>
        <w:ind w:left="851" w:right="851"/>
        <w:jc w:val="both"/>
        <w:textAlignment w:val="baseline"/>
        <w:rPr>
          <w:color w:val="000000" w:themeColor="text1"/>
          <w:spacing w:val="2"/>
          <w:sz w:val="22"/>
          <w:szCs w:val="22"/>
        </w:rPr>
      </w:pPr>
      <w:r w:rsidRPr="00210142">
        <w:rPr>
          <w:color w:val="000000" w:themeColor="text1"/>
          <w:spacing w:val="2"/>
          <w:sz w:val="22"/>
          <w:szCs w:val="22"/>
        </w:rPr>
        <w:t>“…/… Yo C</w:t>
      </w:r>
      <w:r w:rsidR="00BF65DF">
        <w:rPr>
          <w:color w:val="000000" w:themeColor="text1"/>
          <w:spacing w:val="2"/>
          <w:sz w:val="22"/>
          <w:szCs w:val="22"/>
        </w:rPr>
        <w:t>GJH</w:t>
      </w:r>
      <w:r w:rsidRPr="00210142">
        <w:rPr>
          <w:color w:val="000000" w:themeColor="text1"/>
          <w:spacing w:val="2"/>
          <w:sz w:val="22"/>
          <w:szCs w:val="22"/>
        </w:rPr>
        <w:t xml:space="preserve">, he realizado el Traspaso de la Concesión TH </w:t>
      </w:r>
      <w:r w:rsidR="00BF65DF">
        <w:rPr>
          <w:color w:val="000000" w:themeColor="text1"/>
          <w:spacing w:val="2"/>
          <w:sz w:val="22"/>
          <w:szCs w:val="22"/>
        </w:rPr>
        <w:t>…</w:t>
      </w:r>
      <w:r w:rsidRPr="00210142">
        <w:rPr>
          <w:color w:val="000000" w:themeColor="text1"/>
          <w:spacing w:val="2"/>
          <w:sz w:val="22"/>
          <w:szCs w:val="22"/>
        </w:rPr>
        <w:t xml:space="preserve"> con la Licenciada Alison y sol</w:t>
      </w:r>
      <w:r w:rsidR="005E6E5D">
        <w:rPr>
          <w:color w:val="000000" w:themeColor="text1"/>
          <w:spacing w:val="2"/>
          <w:sz w:val="22"/>
          <w:szCs w:val="22"/>
        </w:rPr>
        <w:t>i</w:t>
      </w:r>
      <w:r w:rsidRPr="00210142">
        <w:rPr>
          <w:color w:val="000000" w:themeColor="text1"/>
          <w:spacing w:val="2"/>
          <w:sz w:val="22"/>
          <w:szCs w:val="22"/>
        </w:rPr>
        <w:t xml:space="preserve">cito una cita para la renovación de la misma, y agradeciendo de antemano la atención de ustedes. Tel: </w:t>
      </w:r>
      <w:r w:rsidR="00BF65DF">
        <w:rPr>
          <w:color w:val="000000" w:themeColor="text1"/>
          <w:spacing w:val="2"/>
          <w:sz w:val="22"/>
          <w:szCs w:val="22"/>
        </w:rPr>
        <w:t>…</w:t>
      </w:r>
      <w:r w:rsidRPr="00210142">
        <w:rPr>
          <w:color w:val="000000" w:themeColor="text1"/>
          <w:spacing w:val="2"/>
          <w:sz w:val="22"/>
          <w:szCs w:val="22"/>
        </w:rPr>
        <w:t xml:space="preserve">  </w:t>
      </w:r>
      <w:r w:rsidR="00BF65DF">
        <w:rPr>
          <w:color w:val="000000" w:themeColor="text1"/>
          <w:spacing w:val="2"/>
          <w:sz w:val="22"/>
          <w:szCs w:val="22"/>
        </w:rPr>
        <w:t>…</w:t>
      </w:r>
      <w:r w:rsidRPr="00210142">
        <w:rPr>
          <w:color w:val="000000" w:themeColor="text1"/>
          <w:spacing w:val="2"/>
          <w:sz w:val="22"/>
          <w:szCs w:val="22"/>
        </w:rPr>
        <w:t xml:space="preserve"> y el correo sería </w:t>
      </w:r>
      <w:hyperlink r:id="rId14" w:history="1">
        <w:r w:rsidR="00BF65DF" w:rsidRPr="004B3274">
          <w:rPr>
            <w:rStyle w:val="Hipervnculo"/>
            <w:spacing w:val="2"/>
            <w:sz w:val="22"/>
            <w:szCs w:val="22"/>
          </w:rPr>
          <w:t>...@hotmail.com</w:t>
        </w:r>
      </w:hyperlink>
      <w:r w:rsidRPr="00210142">
        <w:rPr>
          <w:color w:val="000000" w:themeColor="text1"/>
          <w:spacing w:val="2"/>
          <w:sz w:val="22"/>
          <w:szCs w:val="22"/>
        </w:rPr>
        <w:t xml:space="preserve"> …/…”</w:t>
      </w:r>
    </w:p>
    <w:p w:rsidR="00EA6554" w:rsidRDefault="00EA6554" w:rsidP="00C11445">
      <w:pPr>
        <w:kinsoku w:val="0"/>
        <w:overflowPunct w:val="0"/>
        <w:spacing w:line="276" w:lineRule="auto"/>
        <w:jc w:val="both"/>
        <w:textAlignment w:val="baseline"/>
        <w:rPr>
          <w:color w:val="000000" w:themeColor="text1"/>
          <w:spacing w:val="2"/>
        </w:rPr>
      </w:pPr>
    </w:p>
    <w:p w:rsidR="00C11445" w:rsidRPr="00EA6554" w:rsidRDefault="00EA6554" w:rsidP="00C11445">
      <w:pPr>
        <w:kinsoku w:val="0"/>
        <w:overflowPunct w:val="0"/>
        <w:spacing w:line="276" w:lineRule="auto"/>
        <w:jc w:val="both"/>
        <w:textAlignment w:val="baseline"/>
        <w:rPr>
          <w:color w:val="000000" w:themeColor="text1"/>
          <w:spacing w:val="2"/>
        </w:rPr>
      </w:pPr>
      <w:r>
        <w:rPr>
          <w:color w:val="000000" w:themeColor="text1"/>
          <w:spacing w:val="2"/>
        </w:rPr>
        <w:t xml:space="preserve">Como se observa, el medio señalado para la solicitud de cita para la renovación fue </w:t>
      </w:r>
      <w:hyperlink r:id="rId15" w:history="1">
        <w:r w:rsidR="00BF65DF" w:rsidRPr="004B3274">
          <w:rPr>
            <w:rStyle w:val="Hipervnculo"/>
            <w:b/>
            <w:spacing w:val="2"/>
          </w:rPr>
          <w:t>....@hotmail.com</w:t>
        </w:r>
      </w:hyperlink>
      <w:r>
        <w:rPr>
          <w:color w:val="000000" w:themeColor="text1"/>
          <w:spacing w:val="2"/>
        </w:rPr>
        <w:t xml:space="preserve">, y la cita otorgada por la Administración enviada vía correo electrónico el martes 17 de noviembre del 2015, fue justamente al correo </w:t>
      </w:r>
      <w:hyperlink r:id="rId16" w:history="1">
        <w:r w:rsidR="00BF65DF" w:rsidRPr="004B3274">
          <w:rPr>
            <w:rStyle w:val="Hipervnculo"/>
            <w:b/>
            <w:spacing w:val="2"/>
          </w:rPr>
          <w:t>...@hotmail.com</w:t>
        </w:r>
      </w:hyperlink>
      <w:r>
        <w:rPr>
          <w:color w:val="000000" w:themeColor="text1"/>
          <w:spacing w:val="2"/>
        </w:rPr>
        <w:t xml:space="preserve">, tal y como lo solicitara el recurrente el </w:t>
      </w:r>
      <w:r w:rsidRPr="00951E5C">
        <w:rPr>
          <w:b/>
          <w:color w:val="000000" w:themeColor="text1"/>
          <w:spacing w:val="-2"/>
        </w:rPr>
        <w:t>19 de marzo del 2015</w:t>
      </w:r>
      <w:r>
        <w:rPr>
          <w:color w:val="000000" w:themeColor="text1"/>
          <w:spacing w:val="-2"/>
        </w:rPr>
        <w:t xml:space="preserve">, de ahí que no es de recibo el argumento del recurrente de que la Administración cambiara la dirección de correo para notificarle la nueva cita para la renovación, </w:t>
      </w:r>
      <w:r w:rsidRPr="00EA6554">
        <w:rPr>
          <w:i/>
          <w:color w:val="000000" w:themeColor="text1"/>
          <w:spacing w:val="-2"/>
        </w:rPr>
        <w:t>como tampoco es de recibo que se trate de un elemento probatorio nuevo</w:t>
      </w:r>
      <w:r>
        <w:rPr>
          <w:color w:val="000000" w:themeColor="text1"/>
          <w:spacing w:val="-2"/>
        </w:rPr>
        <w:t>, pues tal documento ya estaba integrado al expediente en el momento en que se conoció el Recurso de Ape</w:t>
      </w:r>
      <w:r w:rsidR="005E6E5D">
        <w:rPr>
          <w:color w:val="000000" w:themeColor="text1"/>
          <w:spacing w:val="-2"/>
        </w:rPr>
        <w:t>lación en Subsidio  e incidente</w:t>
      </w:r>
      <w:r>
        <w:rPr>
          <w:color w:val="000000" w:themeColor="text1"/>
          <w:spacing w:val="-2"/>
        </w:rPr>
        <w:t xml:space="preserve"> de nulidad absoluta y suspensión del acto; de ahí que las manifestaciones del promovente </w:t>
      </w:r>
      <w:r w:rsidR="00C11445" w:rsidRPr="004A0115">
        <w:rPr>
          <w:color w:val="000000" w:themeColor="text1"/>
        </w:rPr>
        <w:t>no se ajustan a las disposiciones establecidas en el artículo 353, de la Ley General de la Administración Pública</w:t>
      </w:r>
      <w:r>
        <w:rPr>
          <w:color w:val="000000" w:themeColor="text1"/>
        </w:rPr>
        <w:t>:</w:t>
      </w:r>
    </w:p>
    <w:p w:rsidR="00C11445" w:rsidRPr="004A0115" w:rsidRDefault="00C11445" w:rsidP="00C11445">
      <w:pPr>
        <w:kinsoku w:val="0"/>
        <w:overflowPunct w:val="0"/>
        <w:spacing w:line="276" w:lineRule="auto"/>
        <w:jc w:val="both"/>
        <w:textAlignment w:val="baseline"/>
        <w:rPr>
          <w:color w:val="000000" w:themeColor="text1"/>
        </w:rPr>
      </w:pPr>
    </w:p>
    <w:p w:rsidR="003C79DF" w:rsidRPr="004A0115" w:rsidRDefault="003C79DF" w:rsidP="00EA6554">
      <w:pPr>
        <w:kinsoku w:val="0"/>
        <w:overflowPunct w:val="0"/>
        <w:ind w:left="851" w:right="851"/>
        <w:jc w:val="both"/>
        <w:textAlignment w:val="baseline"/>
        <w:rPr>
          <w:i/>
          <w:iCs/>
          <w:color w:val="000000" w:themeColor="text1"/>
          <w:spacing w:val="2"/>
          <w:sz w:val="20"/>
          <w:szCs w:val="20"/>
        </w:rPr>
      </w:pPr>
      <w:r w:rsidRPr="004A0115">
        <w:rPr>
          <w:i/>
          <w:iCs/>
          <w:color w:val="000000" w:themeColor="text1"/>
          <w:spacing w:val="2"/>
          <w:sz w:val="20"/>
          <w:szCs w:val="20"/>
        </w:rPr>
        <w:t>“Artículo 353 de la Ley General de la Administración Pública:</w:t>
      </w:r>
    </w:p>
    <w:p w:rsidR="003C79DF" w:rsidRPr="004A0115" w:rsidRDefault="003C79DF" w:rsidP="00EA6554">
      <w:pPr>
        <w:kinsoku w:val="0"/>
        <w:overflowPunct w:val="0"/>
        <w:ind w:left="851" w:right="851"/>
        <w:jc w:val="both"/>
        <w:textAlignment w:val="baseline"/>
        <w:rPr>
          <w:i/>
          <w:iCs/>
          <w:color w:val="000000" w:themeColor="text1"/>
          <w:spacing w:val="2"/>
          <w:sz w:val="20"/>
          <w:szCs w:val="20"/>
        </w:rPr>
      </w:pPr>
    </w:p>
    <w:p w:rsidR="003C79DF" w:rsidRPr="004A0115" w:rsidRDefault="003C79DF" w:rsidP="00EA6554">
      <w:pPr>
        <w:pStyle w:val="Prrafodelista"/>
        <w:numPr>
          <w:ilvl w:val="0"/>
          <w:numId w:val="24"/>
        </w:numPr>
        <w:kinsoku w:val="0"/>
        <w:overflowPunct w:val="0"/>
        <w:ind w:left="851" w:right="851" w:firstLine="0"/>
        <w:contextualSpacing w:val="0"/>
        <w:jc w:val="both"/>
        <w:textAlignment w:val="baseline"/>
        <w:rPr>
          <w:i/>
          <w:iCs/>
          <w:color w:val="000000" w:themeColor="text1"/>
          <w:sz w:val="20"/>
          <w:szCs w:val="20"/>
        </w:rPr>
      </w:pPr>
      <w:r w:rsidRPr="004A0115">
        <w:rPr>
          <w:i/>
          <w:iCs/>
          <w:color w:val="000000" w:themeColor="text1"/>
          <w:sz w:val="20"/>
          <w:szCs w:val="20"/>
        </w:rPr>
        <w:t>Podrá interponerse recurso de revisión ante el jerarca de la respectiva Administración contra aquellos actos finales firmes en que concurra alguna de las circunstancias siguientes:</w:t>
      </w:r>
    </w:p>
    <w:p w:rsidR="003C79DF" w:rsidRPr="004A0115" w:rsidRDefault="00EA6554" w:rsidP="00EA6554">
      <w:pPr>
        <w:pStyle w:val="Prrafodelista"/>
        <w:kinsoku w:val="0"/>
        <w:overflowPunct w:val="0"/>
        <w:ind w:left="851" w:right="851"/>
        <w:contextualSpacing w:val="0"/>
        <w:jc w:val="both"/>
        <w:textAlignment w:val="baseline"/>
        <w:rPr>
          <w:i/>
          <w:iCs/>
          <w:color w:val="000000" w:themeColor="text1"/>
          <w:sz w:val="20"/>
          <w:szCs w:val="20"/>
        </w:rPr>
      </w:pPr>
      <w:r>
        <w:rPr>
          <w:i/>
          <w:iCs/>
          <w:color w:val="000000" w:themeColor="text1"/>
          <w:sz w:val="20"/>
          <w:szCs w:val="20"/>
        </w:rPr>
        <w:t>(…)</w:t>
      </w:r>
    </w:p>
    <w:p w:rsidR="00EA6554" w:rsidRPr="00B41644" w:rsidRDefault="00EA6554" w:rsidP="00EA6554">
      <w:pPr>
        <w:widowControl w:val="0"/>
        <w:numPr>
          <w:ilvl w:val="0"/>
          <w:numId w:val="26"/>
        </w:numPr>
        <w:kinsoku w:val="0"/>
        <w:overflowPunct w:val="0"/>
        <w:ind w:left="851" w:right="851"/>
        <w:jc w:val="both"/>
        <w:textAlignment w:val="baseline"/>
        <w:rPr>
          <w:i/>
          <w:iCs/>
          <w:color w:val="000000" w:themeColor="text1"/>
          <w:sz w:val="20"/>
          <w:szCs w:val="20"/>
        </w:rPr>
      </w:pPr>
      <w:r w:rsidRPr="00B41644">
        <w:rPr>
          <w:i/>
          <w:iCs/>
          <w:color w:val="000000" w:themeColor="text1"/>
          <w:sz w:val="20"/>
          <w:szCs w:val="20"/>
        </w:rPr>
        <w:t xml:space="preserve">Cuando </w:t>
      </w:r>
      <w:r w:rsidRPr="00951E5C">
        <w:rPr>
          <w:i/>
          <w:iCs/>
          <w:color w:val="000000" w:themeColor="text1"/>
          <w:sz w:val="20"/>
          <w:szCs w:val="20"/>
          <w:u w:val="single"/>
        </w:rPr>
        <w:t>aparezcan documentos de valor esencial para la resolución del asunto</w:t>
      </w:r>
      <w:r w:rsidRPr="00B41644">
        <w:rPr>
          <w:i/>
          <w:iCs/>
          <w:color w:val="000000" w:themeColor="text1"/>
          <w:sz w:val="20"/>
          <w:szCs w:val="20"/>
        </w:rPr>
        <w:t xml:space="preserve">, </w:t>
      </w:r>
      <w:r w:rsidRPr="00EA6554">
        <w:rPr>
          <w:b/>
          <w:i/>
          <w:iCs/>
          <w:color w:val="000000" w:themeColor="text1"/>
          <w:sz w:val="20"/>
          <w:szCs w:val="20"/>
          <w:u w:val="single"/>
        </w:rPr>
        <w:t>ignorados al dictarse la resolución o de imposible aportación entonces al expediente</w:t>
      </w:r>
      <w:r w:rsidRPr="00B41644">
        <w:rPr>
          <w:i/>
          <w:iCs/>
          <w:color w:val="000000" w:themeColor="text1"/>
          <w:sz w:val="20"/>
          <w:szCs w:val="20"/>
        </w:rPr>
        <w:t>;</w:t>
      </w:r>
      <w:r>
        <w:rPr>
          <w:i/>
          <w:iCs/>
          <w:color w:val="000000" w:themeColor="text1"/>
          <w:sz w:val="20"/>
          <w:szCs w:val="20"/>
        </w:rPr>
        <w:t>(…)” (la negrita y subrayado no es del original)</w:t>
      </w:r>
    </w:p>
    <w:p w:rsidR="003C79DF" w:rsidRDefault="003C79DF" w:rsidP="00C11445">
      <w:pPr>
        <w:kinsoku w:val="0"/>
        <w:overflowPunct w:val="0"/>
        <w:spacing w:line="276" w:lineRule="auto"/>
        <w:jc w:val="both"/>
        <w:textAlignment w:val="baseline"/>
        <w:rPr>
          <w:color w:val="000000" w:themeColor="text1"/>
        </w:rPr>
      </w:pPr>
    </w:p>
    <w:p w:rsidR="003C79DF" w:rsidRPr="004A0115" w:rsidRDefault="00C11445" w:rsidP="00C11445">
      <w:pPr>
        <w:kinsoku w:val="0"/>
        <w:overflowPunct w:val="0"/>
        <w:spacing w:line="276" w:lineRule="auto"/>
        <w:jc w:val="both"/>
        <w:textAlignment w:val="baseline"/>
        <w:rPr>
          <w:color w:val="000000" w:themeColor="text1"/>
        </w:rPr>
      </w:pPr>
      <w:r w:rsidRPr="004A0115">
        <w:rPr>
          <w:color w:val="000000" w:themeColor="text1"/>
        </w:rPr>
        <w:t>Acorde con lo expuesto, en el caso de análisis no estamos en presencia de los supuestos previstos en la norma legal que se cita y que permite la interposición del Recurso de Revisión así mismo no cabe la nulidad en el presente asunto</w:t>
      </w:r>
      <w:r w:rsidR="003C79DF" w:rsidRPr="004A0115">
        <w:rPr>
          <w:color w:val="000000" w:themeColor="text1"/>
        </w:rPr>
        <w:t xml:space="preserve">, esto por cuanto, los hechos fueron debidamente valorados a la luz de la norma aplicable, incluso, la excepción de </w:t>
      </w:r>
      <w:r w:rsidR="003C79DF" w:rsidRPr="004A0115">
        <w:rPr>
          <w:color w:val="000000" w:themeColor="text1"/>
        </w:rPr>
        <w:lastRenderedPageBreak/>
        <w:t xml:space="preserve">caducidad presentada fue analizada y valorada adecuadamente, pues tal y como reconoce </w:t>
      </w:r>
      <w:r w:rsidR="005E6E5D">
        <w:rPr>
          <w:color w:val="000000" w:themeColor="text1"/>
        </w:rPr>
        <w:t>e</w:t>
      </w:r>
      <w:r w:rsidR="003C79DF" w:rsidRPr="004A0115">
        <w:rPr>
          <w:color w:val="000000" w:themeColor="text1"/>
        </w:rPr>
        <w:t>l recurrente, la excepción de caducidad fue alegada en la fase recursiva, y no antes del dictado del acto final del procedimiento.</w:t>
      </w:r>
    </w:p>
    <w:p w:rsidR="003C79DF" w:rsidRPr="007634A2" w:rsidRDefault="003C79DF" w:rsidP="00C11445">
      <w:pPr>
        <w:kinsoku w:val="0"/>
        <w:overflowPunct w:val="0"/>
        <w:spacing w:line="276" w:lineRule="auto"/>
        <w:jc w:val="both"/>
        <w:textAlignment w:val="baseline"/>
        <w:rPr>
          <w:color w:val="31849B" w:themeColor="accent5" w:themeShade="BF"/>
        </w:rPr>
      </w:pPr>
    </w:p>
    <w:p w:rsidR="00C11445" w:rsidRPr="00EA6554" w:rsidRDefault="00C11445" w:rsidP="00C11445">
      <w:pPr>
        <w:kinsoku w:val="0"/>
        <w:overflowPunct w:val="0"/>
        <w:spacing w:line="276" w:lineRule="auto"/>
        <w:jc w:val="both"/>
        <w:textAlignment w:val="baseline"/>
        <w:rPr>
          <w:color w:val="000000" w:themeColor="text1"/>
        </w:rPr>
      </w:pPr>
      <w:r w:rsidRPr="00EA6554">
        <w:rPr>
          <w:color w:val="000000" w:themeColor="text1"/>
        </w:rPr>
        <w:t xml:space="preserve">En síntesis, siendo que el Recurso de Revisión presentado no se ajusta a las disposiciones del artículo 353, de la Ley General de la Administración Pública, debe rechazarse por improcedente la presente gestión en cuanto a la Resolución de este Tribunal Administrativo </w:t>
      </w:r>
      <w:r w:rsidR="004607C1" w:rsidRPr="00EA6554">
        <w:rPr>
          <w:color w:val="000000" w:themeColor="text1"/>
        </w:rPr>
        <w:t xml:space="preserve">número </w:t>
      </w:r>
      <w:r w:rsidR="004607C1" w:rsidRPr="00EA6554">
        <w:rPr>
          <w:b/>
          <w:color w:val="000000" w:themeColor="text1"/>
        </w:rPr>
        <w:t>TAT-3169-2017 de las diez horas con cuarenta minutos del primero de febrero del dos mil diecisiete</w:t>
      </w:r>
      <w:r w:rsidRPr="00EA6554">
        <w:rPr>
          <w:color w:val="000000" w:themeColor="text1"/>
        </w:rPr>
        <w:t>.</w:t>
      </w:r>
    </w:p>
    <w:p w:rsidR="004F1C7B" w:rsidRPr="00EA6554" w:rsidRDefault="004F1C7B" w:rsidP="00C11445">
      <w:pPr>
        <w:spacing w:line="276" w:lineRule="auto"/>
        <w:jc w:val="both"/>
        <w:rPr>
          <w:color w:val="000000" w:themeColor="text1"/>
        </w:rPr>
      </w:pPr>
      <w:bookmarkStart w:id="0" w:name="_GoBack"/>
      <w:bookmarkEnd w:id="0"/>
    </w:p>
    <w:p w:rsidR="002D0C5E" w:rsidRPr="00EA6554" w:rsidRDefault="002D0C5E" w:rsidP="002D0C5E">
      <w:pPr>
        <w:pStyle w:val="Textoindependiente"/>
        <w:spacing w:after="0" w:line="276" w:lineRule="auto"/>
        <w:jc w:val="center"/>
        <w:rPr>
          <w:rFonts w:eastAsiaTheme="minorEastAsia"/>
          <w:b/>
          <w:color w:val="000000" w:themeColor="text1"/>
          <w:lang w:eastAsia="es-CR"/>
        </w:rPr>
      </w:pPr>
      <w:r w:rsidRPr="00EA6554">
        <w:rPr>
          <w:rFonts w:eastAsiaTheme="minorEastAsia"/>
          <w:b/>
          <w:color w:val="000000" w:themeColor="text1"/>
          <w:lang w:eastAsia="es-CR"/>
        </w:rPr>
        <w:t>POR TANTO</w:t>
      </w:r>
    </w:p>
    <w:p w:rsidR="002D0C5E" w:rsidRDefault="002D0C5E" w:rsidP="002D0C5E">
      <w:pPr>
        <w:pStyle w:val="Sinespaciado"/>
        <w:spacing w:line="276" w:lineRule="auto"/>
        <w:rPr>
          <w:rFonts w:ascii="Times New Roman" w:hAnsi="Times New Roman"/>
          <w:b/>
          <w:color w:val="000000" w:themeColor="text1"/>
          <w:sz w:val="24"/>
          <w:szCs w:val="24"/>
        </w:rPr>
      </w:pPr>
    </w:p>
    <w:p w:rsidR="00233254" w:rsidRPr="00EA6554" w:rsidRDefault="00233254" w:rsidP="002D0C5E">
      <w:pPr>
        <w:pStyle w:val="Sinespaciado"/>
        <w:spacing w:line="276" w:lineRule="auto"/>
        <w:rPr>
          <w:rFonts w:ascii="Times New Roman" w:hAnsi="Times New Roman"/>
          <w:b/>
          <w:color w:val="000000" w:themeColor="text1"/>
          <w:sz w:val="24"/>
          <w:szCs w:val="24"/>
        </w:rPr>
      </w:pPr>
    </w:p>
    <w:p w:rsidR="00C11445" w:rsidRPr="00EA6554" w:rsidRDefault="002D0C5E" w:rsidP="00C11445">
      <w:pPr>
        <w:pStyle w:val="Prrafodelista"/>
        <w:numPr>
          <w:ilvl w:val="0"/>
          <w:numId w:val="21"/>
        </w:numPr>
        <w:kinsoku w:val="0"/>
        <w:overflowPunct w:val="0"/>
        <w:spacing w:line="276" w:lineRule="auto"/>
        <w:ind w:left="0" w:firstLine="0"/>
        <w:jc w:val="both"/>
        <w:textAlignment w:val="baseline"/>
        <w:rPr>
          <w:bCs/>
          <w:color w:val="000000" w:themeColor="text1"/>
        </w:rPr>
      </w:pPr>
      <w:r w:rsidRPr="00EA6554">
        <w:rPr>
          <w:bCs/>
          <w:iCs/>
          <w:color w:val="000000" w:themeColor="text1"/>
        </w:rPr>
        <w:t xml:space="preserve">Se </w:t>
      </w:r>
      <w:r w:rsidR="00C11445" w:rsidRPr="00EA6554">
        <w:rPr>
          <w:bCs/>
          <w:iCs/>
          <w:color w:val="000000" w:themeColor="text1"/>
        </w:rPr>
        <w:t xml:space="preserve">rechaza por </w:t>
      </w:r>
      <w:r w:rsidR="00C11445" w:rsidRPr="00EA6554">
        <w:rPr>
          <w:b/>
          <w:smallCaps/>
          <w:color w:val="000000" w:themeColor="text1"/>
        </w:rPr>
        <w:t xml:space="preserve">Improcedente </w:t>
      </w:r>
      <w:r w:rsidRPr="00EA6554">
        <w:rPr>
          <w:bCs/>
          <w:iCs/>
          <w:color w:val="000000" w:themeColor="text1"/>
        </w:rPr>
        <w:t xml:space="preserve">el </w:t>
      </w:r>
      <w:r w:rsidR="00C11445" w:rsidRPr="00EA6554">
        <w:rPr>
          <w:b/>
          <w:smallCaps/>
          <w:color w:val="000000" w:themeColor="text1"/>
        </w:rPr>
        <w:t>Recurso</w:t>
      </w:r>
      <w:r w:rsidR="005E6E5D">
        <w:rPr>
          <w:b/>
          <w:smallCaps/>
          <w:color w:val="000000" w:themeColor="text1"/>
        </w:rPr>
        <w:t xml:space="preserve"> de Revisión e incidente</w:t>
      </w:r>
      <w:r w:rsidR="00233254">
        <w:rPr>
          <w:b/>
          <w:smallCaps/>
          <w:color w:val="000000" w:themeColor="text1"/>
        </w:rPr>
        <w:t xml:space="preserve"> de nulidad</w:t>
      </w:r>
      <w:r w:rsidRPr="00EA6554">
        <w:rPr>
          <w:smallCaps/>
          <w:color w:val="000000" w:themeColor="text1"/>
        </w:rPr>
        <w:t>,</w:t>
      </w:r>
      <w:r w:rsidRPr="00EA6554">
        <w:rPr>
          <w:b/>
          <w:smallCaps/>
          <w:color w:val="000000" w:themeColor="text1"/>
        </w:rPr>
        <w:t xml:space="preserve"> </w:t>
      </w:r>
      <w:r w:rsidRPr="00EA6554">
        <w:rPr>
          <w:color w:val="000000" w:themeColor="text1"/>
        </w:rPr>
        <w:t xml:space="preserve">interpuesto por </w:t>
      </w:r>
      <w:r w:rsidR="00BF65DF">
        <w:rPr>
          <w:b/>
          <w:smallCaps/>
          <w:color w:val="000000" w:themeColor="text1"/>
        </w:rPr>
        <w:t>CJH</w:t>
      </w:r>
      <w:r w:rsidR="00687B77" w:rsidRPr="00EA6554">
        <w:rPr>
          <w:smallCaps/>
          <w:color w:val="000000" w:themeColor="text1"/>
        </w:rPr>
        <w:t>,</w:t>
      </w:r>
      <w:r w:rsidR="00687B77" w:rsidRPr="00EA6554">
        <w:rPr>
          <w:color w:val="000000" w:themeColor="text1"/>
        </w:rPr>
        <w:t xml:space="preserve"> cédula de identidad 1-944-547, en contra de la resolución emitida por el Tribunal Administrativo de Transporte número </w:t>
      </w:r>
      <w:r w:rsidR="00687B77" w:rsidRPr="00EA6554">
        <w:rPr>
          <w:b/>
          <w:color w:val="000000" w:themeColor="text1"/>
        </w:rPr>
        <w:t>TAT-3169-2017 de las diez horas con cuarenta minutos del primero de febrero del dos mil diecisiete</w:t>
      </w:r>
      <w:r w:rsidR="00C11445" w:rsidRPr="00EA6554">
        <w:rPr>
          <w:color w:val="000000" w:themeColor="text1"/>
        </w:rPr>
        <w:t>, del Tribunal Administrativo de Transporte</w:t>
      </w:r>
      <w:r w:rsidR="00C11445" w:rsidRPr="00EA6554">
        <w:rPr>
          <w:bCs/>
          <w:color w:val="000000" w:themeColor="text1"/>
        </w:rPr>
        <w:t>.</w:t>
      </w:r>
    </w:p>
    <w:p w:rsidR="00687B77" w:rsidRPr="00EA6554" w:rsidRDefault="00687B77" w:rsidP="00687B77">
      <w:pPr>
        <w:pStyle w:val="Prrafodelista"/>
        <w:kinsoku w:val="0"/>
        <w:overflowPunct w:val="0"/>
        <w:spacing w:line="276" w:lineRule="auto"/>
        <w:ind w:left="0"/>
        <w:jc w:val="both"/>
        <w:textAlignment w:val="baseline"/>
        <w:rPr>
          <w:bCs/>
          <w:color w:val="000000" w:themeColor="text1"/>
        </w:rPr>
      </w:pPr>
    </w:p>
    <w:p w:rsidR="00687B77" w:rsidRPr="00EA6554" w:rsidRDefault="00687B77" w:rsidP="00687B77">
      <w:pPr>
        <w:pStyle w:val="Prrafodelista"/>
        <w:kinsoku w:val="0"/>
        <w:overflowPunct w:val="0"/>
        <w:spacing w:line="276" w:lineRule="auto"/>
        <w:ind w:left="0"/>
        <w:jc w:val="both"/>
        <w:textAlignment w:val="baseline"/>
        <w:rPr>
          <w:bCs/>
          <w:color w:val="000000" w:themeColor="text1"/>
        </w:rPr>
      </w:pPr>
    </w:p>
    <w:p w:rsidR="002D0C5E" w:rsidRPr="00EA6554" w:rsidRDefault="002D0C5E" w:rsidP="002D0C5E">
      <w:pPr>
        <w:spacing w:line="276" w:lineRule="auto"/>
        <w:jc w:val="both"/>
        <w:rPr>
          <w:rFonts w:eastAsiaTheme="minorEastAsia"/>
          <w:color w:val="000000" w:themeColor="text1"/>
          <w:lang w:eastAsia="es-CR"/>
        </w:rPr>
      </w:pPr>
    </w:p>
    <w:p w:rsidR="00C11445" w:rsidRPr="00EA6554" w:rsidRDefault="00C11445" w:rsidP="002D0C5E">
      <w:pPr>
        <w:spacing w:line="276" w:lineRule="auto"/>
        <w:jc w:val="both"/>
        <w:rPr>
          <w:rFonts w:eastAsiaTheme="minorEastAsia"/>
          <w:color w:val="000000" w:themeColor="text1"/>
          <w:lang w:eastAsia="es-CR"/>
        </w:rPr>
      </w:pPr>
    </w:p>
    <w:p w:rsidR="00C11445" w:rsidRPr="00EA6554" w:rsidRDefault="00C11445" w:rsidP="002D0C5E">
      <w:pPr>
        <w:spacing w:line="276" w:lineRule="auto"/>
        <w:jc w:val="both"/>
        <w:rPr>
          <w:rFonts w:eastAsiaTheme="minorEastAsia"/>
          <w:color w:val="000000" w:themeColor="text1"/>
          <w:lang w:eastAsia="es-CR"/>
        </w:rPr>
      </w:pPr>
    </w:p>
    <w:p w:rsidR="002D0C5E" w:rsidRPr="00EA6554" w:rsidRDefault="002D0C5E" w:rsidP="002D0C5E">
      <w:pPr>
        <w:pStyle w:val="Ttulo1"/>
        <w:spacing w:before="0" w:after="0"/>
        <w:jc w:val="center"/>
        <w:rPr>
          <w:rFonts w:ascii="Times New Roman" w:hAnsi="Times New Roman" w:cs="Times New Roman"/>
          <w:b w:val="0"/>
          <w:color w:val="000000" w:themeColor="text1"/>
          <w:sz w:val="24"/>
          <w:szCs w:val="24"/>
        </w:rPr>
      </w:pPr>
      <w:r w:rsidRPr="00EA6554">
        <w:rPr>
          <w:rFonts w:ascii="Times New Roman" w:hAnsi="Times New Roman" w:cs="Times New Roman"/>
          <w:b w:val="0"/>
          <w:color w:val="000000" w:themeColor="text1"/>
          <w:sz w:val="24"/>
          <w:szCs w:val="24"/>
        </w:rPr>
        <w:t>Lic. Carlos Miguel Portuguez Méndez</w:t>
      </w:r>
    </w:p>
    <w:p w:rsidR="002D0C5E" w:rsidRPr="00EA6554" w:rsidRDefault="002D0C5E" w:rsidP="002D0C5E">
      <w:pPr>
        <w:jc w:val="center"/>
        <w:rPr>
          <w:b/>
          <w:color w:val="000000" w:themeColor="text1"/>
        </w:rPr>
      </w:pPr>
      <w:r w:rsidRPr="00EA6554">
        <w:rPr>
          <w:b/>
          <w:color w:val="000000" w:themeColor="text1"/>
        </w:rPr>
        <w:t>Presidente</w:t>
      </w:r>
    </w:p>
    <w:p w:rsidR="002D0C5E" w:rsidRPr="00EA6554" w:rsidRDefault="002D0C5E" w:rsidP="002D0C5E">
      <w:pPr>
        <w:pStyle w:val="Sinespaciado"/>
        <w:jc w:val="both"/>
        <w:rPr>
          <w:rFonts w:ascii="Times New Roman" w:hAnsi="Times New Roman"/>
          <w:color w:val="000000" w:themeColor="text1"/>
          <w:sz w:val="24"/>
          <w:szCs w:val="24"/>
        </w:rPr>
      </w:pPr>
    </w:p>
    <w:p w:rsidR="000237DC" w:rsidRPr="00EA6554" w:rsidRDefault="000237DC" w:rsidP="002D0C5E">
      <w:pPr>
        <w:pStyle w:val="Sinespaciado"/>
        <w:jc w:val="both"/>
        <w:rPr>
          <w:rFonts w:ascii="Times New Roman" w:hAnsi="Times New Roman"/>
          <w:color w:val="000000" w:themeColor="text1"/>
          <w:sz w:val="24"/>
          <w:szCs w:val="24"/>
        </w:rPr>
      </w:pPr>
    </w:p>
    <w:p w:rsidR="002D0C5E" w:rsidRPr="00EA6554" w:rsidRDefault="002D0C5E" w:rsidP="002D0C5E">
      <w:pPr>
        <w:pStyle w:val="Sinespaciado"/>
        <w:jc w:val="both"/>
        <w:rPr>
          <w:rFonts w:ascii="Times New Roman" w:hAnsi="Times New Roman"/>
          <w:color w:val="000000" w:themeColor="text1"/>
          <w:sz w:val="24"/>
          <w:szCs w:val="24"/>
        </w:rPr>
      </w:pPr>
    </w:p>
    <w:p w:rsidR="002D0C5E" w:rsidRPr="00EA6554" w:rsidRDefault="002D0C5E" w:rsidP="002D0C5E">
      <w:pPr>
        <w:pStyle w:val="Sinespaciado"/>
        <w:jc w:val="both"/>
        <w:rPr>
          <w:rFonts w:ascii="Times New Roman" w:hAnsi="Times New Roman"/>
          <w:color w:val="000000" w:themeColor="text1"/>
          <w:sz w:val="24"/>
          <w:szCs w:val="24"/>
        </w:rPr>
      </w:pPr>
    </w:p>
    <w:p w:rsidR="002D0C5E" w:rsidRPr="00EA6554" w:rsidRDefault="002D0C5E" w:rsidP="002D0C5E">
      <w:pPr>
        <w:pStyle w:val="Sinespaciado"/>
        <w:jc w:val="both"/>
        <w:rPr>
          <w:rFonts w:ascii="Times New Roman" w:hAnsi="Times New Roman"/>
          <w:color w:val="000000" w:themeColor="text1"/>
          <w:sz w:val="24"/>
          <w:szCs w:val="24"/>
        </w:rPr>
      </w:pPr>
    </w:p>
    <w:p w:rsidR="002D0C5E" w:rsidRPr="00EA6554" w:rsidRDefault="002D0C5E" w:rsidP="002D0C5E">
      <w:pPr>
        <w:pStyle w:val="Ttulo1"/>
        <w:spacing w:before="0" w:after="0"/>
        <w:jc w:val="both"/>
        <w:rPr>
          <w:rFonts w:ascii="Times New Roman" w:hAnsi="Times New Roman" w:cs="Times New Roman"/>
          <w:b w:val="0"/>
          <w:color w:val="000000" w:themeColor="text1"/>
          <w:sz w:val="24"/>
          <w:szCs w:val="24"/>
        </w:rPr>
      </w:pPr>
      <w:r w:rsidRPr="00EA6554">
        <w:rPr>
          <w:rFonts w:ascii="Times New Roman" w:hAnsi="Times New Roman" w:cs="Times New Roman"/>
          <w:b w:val="0"/>
          <w:color w:val="000000" w:themeColor="text1"/>
          <w:sz w:val="24"/>
          <w:szCs w:val="24"/>
        </w:rPr>
        <w:t xml:space="preserve">          </w:t>
      </w:r>
      <w:r w:rsidRPr="00EA6554">
        <w:rPr>
          <w:rFonts w:ascii="Times New Roman" w:hAnsi="Times New Roman" w:cs="Times New Roman"/>
          <w:b w:val="0"/>
          <w:color w:val="000000" w:themeColor="text1"/>
          <w:sz w:val="24"/>
          <w:szCs w:val="24"/>
        </w:rPr>
        <w:tab/>
        <w:t xml:space="preserve">Licda. Marta Luz Pérez Peláez </w:t>
      </w:r>
      <w:r w:rsidRPr="00EA6554">
        <w:rPr>
          <w:rFonts w:ascii="Times New Roman" w:hAnsi="Times New Roman" w:cs="Times New Roman"/>
          <w:b w:val="0"/>
          <w:color w:val="000000" w:themeColor="text1"/>
          <w:sz w:val="24"/>
          <w:szCs w:val="24"/>
        </w:rPr>
        <w:tab/>
      </w:r>
      <w:r w:rsidRPr="00EA6554">
        <w:rPr>
          <w:rFonts w:ascii="Times New Roman" w:hAnsi="Times New Roman" w:cs="Times New Roman"/>
          <w:b w:val="0"/>
          <w:color w:val="000000" w:themeColor="text1"/>
          <w:sz w:val="24"/>
          <w:szCs w:val="24"/>
        </w:rPr>
        <w:tab/>
        <w:t>Lic.  Mario Quesada Aguirre</w:t>
      </w:r>
      <w:r w:rsidRPr="00EA6554">
        <w:rPr>
          <w:rFonts w:ascii="Times New Roman" w:hAnsi="Times New Roman" w:cs="Times New Roman"/>
          <w:b w:val="0"/>
          <w:color w:val="000000" w:themeColor="text1"/>
          <w:sz w:val="24"/>
          <w:szCs w:val="24"/>
        </w:rPr>
        <w:tab/>
      </w:r>
      <w:r w:rsidRPr="00EA6554">
        <w:rPr>
          <w:rFonts w:ascii="Times New Roman" w:hAnsi="Times New Roman" w:cs="Times New Roman"/>
          <w:b w:val="0"/>
          <w:color w:val="000000" w:themeColor="text1"/>
          <w:sz w:val="24"/>
          <w:szCs w:val="24"/>
        </w:rPr>
        <w:tab/>
      </w:r>
    </w:p>
    <w:p w:rsidR="002D0C5E" w:rsidRPr="00EA6554" w:rsidRDefault="002D0C5E" w:rsidP="002D0C5E">
      <w:pPr>
        <w:jc w:val="both"/>
        <w:rPr>
          <w:b/>
          <w:color w:val="000000" w:themeColor="text1"/>
        </w:rPr>
      </w:pPr>
      <w:r w:rsidRPr="00EA6554">
        <w:rPr>
          <w:b/>
          <w:color w:val="000000" w:themeColor="text1"/>
        </w:rPr>
        <w:t xml:space="preserve">            </w:t>
      </w:r>
      <w:r w:rsidRPr="00EA6554">
        <w:rPr>
          <w:b/>
          <w:color w:val="000000" w:themeColor="text1"/>
        </w:rPr>
        <w:tab/>
        <w:t xml:space="preserve">  Jueza </w:t>
      </w:r>
      <w:r w:rsidRPr="00EA6554">
        <w:rPr>
          <w:b/>
          <w:color w:val="000000" w:themeColor="text1"/>
        </w:rPr>
        <w:tab/>
      </w:r>
      <w:r w:rsidRPr="00EA6554">
        <w:rPr>
          <w:b/>
          <w:color w:val="000000" w:themeColor="text1"/>
        </w:rPr>
        <w:tab/>
      </w:r>
      <w:r w:rsidRPr="00EA6554">
        <w:rPr>
          <w:b/>
          <w:color w:val="000000" w:themeColor="text1"/>
        </w:rPr>
        <w:tab/>
      </w:r>
      <w:r w:rsidRPr="00EA6554">
        <w:rPr>
          <w:b/>
          <w:color w:val="000000" w:themeColor="text1"/>
        </w:rPr>
        <w:tab/>
      </w:r>
      <w:r w:rsidRPr="00EA6554">
        <w:rPr>
          <w:b/>
          <w:color w:val="000000" w:themeColor="text1"/>
        </w:rPr>
        <w:tab/>
        <w:t xml:space="preserve">       Juez</w:t>
      </w:r>
    </w:p>
    <w:p w:rsidR="00E47571" w:rsidRPr="00EA6554" w:rsidRDefault="00E47571" w:rsidP="002D0C5E">
      <w:pPr>
        <w:jc w:val="center"/>
        <w:rPr>
          <w:color w:val="000000" w:themeColor="text1"/>
        </w:rPr>
      </w:pPr>
    </w:p>
    <w:sectPr w:rsidR="00E47571" w:rsidRPr="00EA6554"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ADC" w:rsidRDefault="00892ADC" w:rsidP="0012094A">
      <w:r>
        <w:separator/>
      </w:r>
    </w:p>
  </w:endnote>
  <w:endnote w:type="continuationSeparator" w:id="0">
    <w:p w:rsidR="00892ADC" w:rsidRDefault="00892ADC"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ADC" w:rsidRDefault="00892ADC" w:rsidP="0012094A">
      <w:r>
        <w:separator/>
      </w:r>
    </w:p>
  </w:footnote>
  <w:footnote w:type="continuationSeparator" w:id="0">
    <w:p w:rsidR="00892ADC" w:rsidRDefault="00892ADC"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1392E"/>
    <w:multiLevelType w:val="singleLevel"/>
    <w:tmpl w:val="3B147988"/>
    <w:lvl w:ilvl="0">
      <w:start w:val="1"/>
      <w:numFmt w:val="decimal"/>
      <w:lvlText w:val="%1."/>
      <w:lvlJc w:val="left"/>
      <w:pPr>
        <w:tabs>
          <w:tab w:val="num" w:pos="936"/>
        </w:tabs>
        <w:ind w:left="936" w:hanging="288"/>
      </w:pPr>
      <w:rPr>
        <w:rFonts w:ascii="Tahoma" w:hAnsi="Tahoma" w:cs="Tahoma"/>
        <w:snapToGrid/>
        <w:sz w:val="17"/>
        <w:szCs w:val="17"/>
      </w:rPr>
    </w:lvl>
  </w:abstractNum>
  <w:abstractNum w:abstractNumId="2"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1C012F2"/>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4"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5"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6" w15:restartNumberingAfterBreak="0">
    <w:nsid w:val="0542586E"/>
    <w:multiLevelType w:val="hybridMultilevel"/>
    <w:tmpl w:val="8D381270"/>
    <w:lvl w:ilvl="0" w:tplc="D4205990">
      <w:start w:val="1"/>
      <w:numFmt w:val="decimal"/>
      <w:lvlText w:val="%1."/>
      <w:lvlJc w:val="left"/>
      <w:pPr>
        <w:ind w:left="5605"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6132765"/>
    <w:multiLevelType w:val="singleLevel"/>
    <w:tmpl w:val="A69417AC"/>
    <w:lvl w:ilvl="0">
      <w:start w:val="2"/>
      <w:numFmt w:val="decimal"/>
      <w:lvlText w:val="%1.-"/>
      <w:lvlJc w:val="left"/>
      <w:pPr>
        <w:tabs>
          <w:tab w:val="num" w:pos="1296"/>
        </w:tabs>
        <w:ind w:left="720"/>
      </w:pPr>
      <w:rPr>
        <w:rFonts w:ascii="Times New Roman" w:hAnsi="Times New Roman" w:cs="Times New Roman" w:hint="default"/>
        <w:b/>
        <w:bCs/>
        <w:snapToGrid/>
        <w:spacing w:val="-5"/>
        <w:sz w:val="20"/>
        <w:szCs w:val="20"/>
      </w:rPr>
    </w:lvl>
  </w:abstractNum>
  <w:abstractNum w:abstractNumId="8"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9" w15:restartNumberingAfterBreak="0">
    <w:nsid w:val="08A71552"/>
    <w:multiLevelType w:val="hybridMultilevel"/>
    <w:tmpl w:val="5A9EF70C"/>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F900FA"/>
    <w:multiLevelType w:val="hybridMultilevel"/>
    <w:tmpl w:val="971A5244"/>
    <w:lvl w:ilvl="0" w:tplc="08666F9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92618FC"/>
    <w:multiLevelType w:val="hybridMultilevel"/>
    <w:tmpl w:val="32CE7516"/>
    <w:lvl w:ilvl="0" w:tplc="3DBCE528">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B5F6857"/>
    <w:multiLevelType w:val="hybridMultilevel"/>
    <w:tmpl w:val="AA563A00"/>
    <w:lvl w:ilvl="0" w:tplc="39D4DCD0">
      <w:start w:val="1"/>
      <w:numFmt w:val="upperLetter"/>
      <w:lvlText w:val="%1)"/>
      <w:lvlJc w:val="left"/>
      <w:pPr>
        <w:ind w:left="720" w:hanging="360"/>
      </w:pPr>
      <w:rPr>
        <w:rFonts w:eastAsiaTheme="minorEastAsia" w:hint="default"/>
        <w:b/>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E1F6B05"/>
    <w:multiLevelType w:val="hybridMultilevel"/>
    <w:tmpl w:val="F8A0D3DE"/>
    <w:lvl w:ilvl="0" w:tplc="F21849F4">
      <w:start w:val="2"/>
      <w:numFmt w:val="lowerLetter"/>
      <w:lvlText w:val="%1)"/>
      <w:lvlJc w:val="left"/>
      <w:pPr>
        <w:tabs>
          <w:tab w:val="num" w:pos="864"/>
        </w:tabs>
        <w:ind w:left="576" w:firstLine="0"/>
      </w:pPr>
      <w:rPr>
        <w:rFonts w:ascii="Times New Roman" w:hAnsi="Times New Roman" w:cs="Times New Roman" w:hint="default"/>
        <w:i/>
        <w:iCs/>
        <w:snapToGrid/>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90D30B3"/>
    <w:multiLevelType w:val="hybridMultilevel"/>
    <w:tmpl w:val="C98CB94E"/>
    <w:lvl w:ilvl="0" w:tplc="6F0C9EFE">
      <w:start w:val="3"/>
      <w:numFmt w:val="bullet"/>
      <w:lvlText w:val="-"/>
      <w:lvlJc w:val="left"/>
      <w:pPr>
        <w:ind w:left="1211" w:hanging="360"/>
      </w:pPr>
      <w:rPr>
        <w:rFonts w:ascii="Times New Roman" w:eastAsia="Calibri" w:hAnsi="Times New Roman" w:cs="Times New Roman"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1"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5446619"/>
    <w:multiLevelType w:val="hybridMultilevel"/>
    <w:tmpl w:val="3D08CFBE"/>
    <w:lvl w:ilvl="0" w:tplc="359882C2">
      <w:start w:val="1"/>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99350B1"/>
    <w:multiLevelType w:val="hybridMultilevel"/>
    <w:tmpl w:val="9D262F98"/>
    <w:lvl w:ilvl="0" w:tplc="219EFA22">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abstractNumId w:val="15"/>
  </w:num>
  <w:num w:numId="2">
    <w:abstractNumId w:val="12"/>
  </w:num>
  <w:num w:numId="3">
    <w:abstractNumId w:val="14"/>
  </w:num>
  <w:num w:numId="4">
    <w:abstractNumId w:val="22"/>
  </w:num>
  <w:num w:numId="5">
    <w:abstractNumId w:val="5"/>
  </w:num>
  <w:num w:numId="6">
    <w:abstractNumId w:val="5"/>
    <w:lvlOverride w:ilvl="0">
      <w:lvl w:ilvl="0">
        <w:numFmt w:val="upperRoman"/>
        <w:lvlText w:val="%1.-"/>
        <w:lvlJc w:val="left"/>
        <w:pPr>
          <w:tabs>
            <w:tab w:val="num" w:pos="504"/>
          </w:tabs>
        </w:pPr>
        <w:rPr>
          <w:rFonts w:ascii="Verdana" w:hAnsi="Verdana" w:cs="Verdana"/>
          <w:snapToGrid/>
          <w:spacing w:val="-1"/>
          <w:sz w:val="24"/>
          <w:szCs w:val="24"/>
        </w:rPr>
      </w:lvl>
    </w:lvlOverride>
  </w:num>
  <w:num w:numId="7">
    <w:abstractNumId w:val="8"/>
  </w:num>
  <w:num w:numId="8">
    <w:abstractNumId w:val="6"/>
  </w:num>
  <w:num w:numId="9">
    <w:abstractNumId w:val="0"/>
  </w:num>
  <w:num w:numId="10">
    <w:abstractNumId w:val="4"/>
  </w:num>
  <w:num w:numId="11">
    <w:abstractNumId w:val="16"/>
  </w:num>
  <w:num w:numId="12">
    <w:abstractNumId w:val="13"/>
  </w:num>
  <w:num w:numId="13">
    <w:abstractNumId w:val="1"/>
  </w:num>
  <w:num w:numId="14">
    <w:abstractNumId w:val="7"/>
  </w:num>
  <w:num w:numId="15">
    <w:abstractNumId w:val="2"/>
  </w:num>
  <w:num w:numId="16">
    <w:abstractNumId w:val="10"/>
  </w:num>
  <w:num w:numId="17">
    <w:abstractNumId w:val="21"/>
  </w:num>
  <w:num w:numId="18">
    <w:abstractNumId w:val="18"/>
  </w:num>
  <w:num w:numId="19">
    <w:abstractNumId w:val="3"/>
  </w:num>
  <w:num w:numId="20">
    <w:abstractNumId w:val="11"/>
  </w:num>
  <w:num w:numId="21">
    <w:abstractNumId w:val="17"/>
  </w:num>
  <w:num w:numId="22">
    <w:abstractNumId w:val="20"/>
  </w:num>
  <w:num w:numId="23">
    <w:abstractNumId w:val="24"/>
  </w:num>
  <w:num w:numId="24">
    <w:abstractNumId w:val="23"/>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035B"/>
    <w:rsid w:val="000026BB"/>
    <w:rsid w:val="000031B4"/>
    <w:rsid w:val="00010046"/>
    <w:rsid w:val="00010DC4"/>
    <w:rsid w:val="00014D23"/>
    <w:rsid w:val="00015961"/>
    <w:rsid w:val="000165A4"/>
    <w:rsid w:val="000237DC"/>
    <w:rsid w:val="00024CF7"/>
    <w:rsid w:val="000267E6"/>
    <w:rsid w:val="00027BA1"/>
    <w:rsid w:val="000306D8"/>
    <w:rsid w:val="00033198"/>
    <w:rsid w:val="00035F18"/>
    <w:rsid w:val="00037591"/>
    <w:rsid w:val="00040985"/>
    <w:rsid w:val="00040B34"/>
    <w:rsid w:val="00040C70"/>
    <w:rsid w:val="00041EEC"/>
    <w:rsid w:val="00042106"/>
    <w:rsid w:val="00042520"/>
    <w:rsid w:val="000458C2"/>
    <w:rsid w:val="00046D94"/>
    <w:rsid w:val="000476DD"/>
    <w:rsid w:val="000523C1"/>
    <w:rsid w:val="00052F93"/>
    <w:rsid w:val="000546BB"/>
    <w:rsid w:val="00056C5B"/>
    <w:rsid w:val="00057556"/>
    <w:rsid w:val="00057D24"/>
    <w:rsid w:val="00060CF3"/>
    <w:rsid w:val="00062972"/>
    <w:rsid w:val="00063386"/>
    <w:rsid w:val="00065F2F"/>
    <w:rsid w:val="00066140"/>
    <w:rsid w:val="00077D37"/>
    <w:rsid w:val="00077E37"/>
    <w:rsid w:val="000807A4"/>
    <w:rsid w:val="0008248E"/>
    <w:rsid w:val="000837CC"/>
    <w:rsid w:val="00091132"/>
    <w:rsid w:val="00092BCC"/>
    <w:rsid w:val="00095896"/>
    <w:rsid w:val="000A2029"/>
    <w:rsid w:val="000A21E3"/>
    <w:rsid w:val="000A2B85"/>
    <w:rsid w:val="000A2E71"/>
    <w:rsid w:val="000A605F"/>
    <w:rsid w:val="000B4358"/>
    <w:rsid w:val="000B448C"/>
    <w:rsid w:val="000B65E0"/>
    <w:rsid w:val="000B753E"/>
    <w:rsid w:val="000C03D1"/>
    <w:rsid w:val="000C4424"/>
    <w:rsid w:val="000C4659"/>
    <w:rsid w:val="000C512A"/>
    <w:rsid w:val="000C6910"/>
    <w:rsid w:val="000C76F8"/>
    <w:rsid w:val="000D1C23"/>
    <w:rsid w:val="000D1EC7"/>
    <w:rsid w:val="000D30BE"/>
    <w:rsid w:val="000D3E70"/>
    <w:rsid w:val="000D7EE8"/>
    <w:rsid w:val="000F077F"/>
    <w:rsid w:val="000F46A4"/>
    <w:rsid w:val="000F5597"/>
    <w:rsid w:val="000F5D48"/>
    <w:rsid w:val="000F6E31"/>
    <w:rsid w:val="00101E66"/>
    <w:rsid w:val="00103C59"/>
    <w:rsid w:val="00104F92"/>
    <w:rsid w:val="001065F0"/>
    <w:rsid w:val="00111691"/>
    <w:rsid w:val="00111A6B"/>
    <w:rsid w:val="0011225A"/>
    <w:rsid w:val="0011232D"/>
    <w:rsid w:val="00112DA0"/>
    <w:rsid w:val="0011319A"/>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9F0"/>
    <w:rsid w:val="00156C7F"/>
    <w:rsid w:val="001602F3"/>
    <w:rsid w:val="001621ED"/>
    <w:rsid w:val="0016235E"/>
    <w:rsid w:val="00162819"/>
    <w:rsid w:val="00163FEB"/>
    <w:rsid w:val="00164588"/>
    <w:rsid w:val="00164F8D"/>
    <w:rsid w:val="00170BE0"/>
    <w:rsid w:val="001717AF"/>
    <w:rsid w:val="0017407A"/>
    <w:rsid w:val="001752B5"/>
    <w:rsid w:val="001766E0"/>
    <w:rsid w:val="00184FB8"/>
    <w:rsid w:val="001862AA"/>
    <w:rsid w:val="0018698B"/>
    <w:rsid w:val="001903EE"/>
    <w:rsid w:val="0019206F"/>
    <w:rsid w:val="00193DCC"/>
    <w:rsid w:val="001950AA"/>
    <w:rsid w:val="00196894"/>
    <w:rsid w:val="001978E8"/>
    <w:rsid w:val="001A211A"/>
    <w:rsid w:val="001A4CF5"/>
    <w:rsid w:val="001B0A11"/>
    <w:rsid w:val="001B1A7A"/>
    <w:rsid w:val="001B1DBE"/>
    <w:rsid w:val="001B249E"/>
    <w:rsid w:val="001B354A"/>
    <w:rsid w:val="001B699E"/>
    <w:rsid w:val="001B7A4A"/>
    <w:rsid w:val="001C329E"/>
    <w:rsid w:val="001C4137"/>
    <w:rsid w:val="001C63C4"/>
    <w:rsid w:val="001C7198"/>
    <w:rsid w:val="001C766F"/>
    <w:rsid w:val="001C7B7E"/>
    <w:rsid w:val="001D0ECE"/>
    <w:rsid w:val="001D17D6"/>
    <w:rsid w:val="001D1892"/>
    <w:rsid w:val="001D2799"/>
    <w:rsid w:val="001D3DE6"/>
    <w:rsid w:val="001D4A67"/>
    <w:rsid w:val="001E50D8"/>
    <w:rsid w:val="001F013C"/>
    <w:rsid w:val="001F3571"/>
    <w:rsid w:val="001F3DC3"/>
    <w:rsid w:val="001F442B"/>
    <w:rsid w:val="001F58D9"/>
    <w:rsid w:val="001F67E9"/>
    <w:rsid w:val="001F7B17"/>
    <w:rsid w:val="00201425"/>
    <w:rsid w:val="00201B8C"/>
    <w:rsid w:val="00202171"/>
    <w:rsid w:val="00202172"/>
    <w:rsid w:val="00210142"/>
    <w:rsid w:val="00210F01"/>
    <w:rsid w:val="00214996"/>
    <w:rsid w:val="00215899"/>
    <w:rsid w:val="002203F4"/>
    <w:rsid w:val="00222B4D"/>
    <w:rsid w:val="00223F4D"/>
    <w:rsid w:val="00223F93"/>
    <w:rsid w:val="00224AC3"/>
    <w:rsid w:val="00230D04"/>
    <w:rsid w:val="00231324"/>
    <w:rsid w:val="0023226C"/>
    <w:rsid w:val="00233254"/>
    <w:rsid w:val="00235216"/>
    <w:rsid w:val="00236072"/>
    <w:rsid w:val="00236931"/>
    <w:rsid w:val="00236DB6"/>
    <w:rsid w:val="002425EB"/>
    <w:rsid w:val="002429B1"/>
    <w:rsid w:val="00242AB0"/>
    <w:rsid w:val="00242D75"/>
    <w:rsid w:val="0024399F"/>
    <w:rsid w:val="00243BF1"/>
    <w:rsid w:val="00243CC4"/>
    <w:rsid w:val="00244534"/>
    <w:rsid w:val="00245364"/>
    <w:rsid w:val="002472D1"/>
    <w:rsid w:val="002476CF"/>
    <w:rsid w:val="0025389E"/>
    <w:rsid w:val="002557DC"/>
    <w:rsid w:val="00256163"/>
    <w:rsid w:val="00257721"/>
    <w:rsid w:val="002577FB"/>
    <w:rsid w:val="00257CFE"/>
    <w:rsid w:val="00260100"/>
    <w:rsid w:val="0026101A"/>
    <w:rsid w:val="0026338A"/>
    <w:rsid w:val="00264294"/>
    <w:rsid w:val="0027023F"/>
    <w:rsid w:val="00270676"/>
    <w:rsid w:val="00272BD1"/>
    <w:rsid w:val="00273628"/>
    <w:rsid w:val="0027430F"/>
    <w:rsid w:val="002744D6"/>
    <w:rsid w:val="002813BE"/>
    <w:rsid w:val="00284475"/>
    <w:rsid w:val="00287778"/>
    <w:rsid w:val="00290B45"/>
    <w:rsid w:val="00291D12"/>
    <w:rsid w:val="00291D38"/>
    <w:rsid w:val="00293EF6"/>
    <w:rsid w:val="00294175"/>
    <w:rsid w:val="002941AF"/>
    <w:rsid w:val="002942CB"/>
    <w:rsid w:val="00294C4F"/>
    <w:rsid w:val="002950E4"/>
    <w:rsid w:val="0029642E"/>
    <w:rsid w:val="002964F8"/>
    <w:rsid w:val="0029740D"/>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0C5E"/>
    <w:rsid w:val="002D1242"/>
    <w:rsid w:val="002D35D0"/>
    <w:rsid w:val="002D3F06"/>
    <w:rsid w:val="002D495F"/>
    <w:rsid w:val="002D5321"/>
    <w:rsid w:val="002D591B"/>
    <w:rsid w:val="002D6CFF"/>
    <w:rsid w:val="002D6F4C"/>
    <w:rsid w:val="002D7C36"/>
    <w:rsid w:val="002E0E69"/>
    <w:rsid w:val="002E74C0"/>
    <w:rsid w:val="002F0820"/>
    <w:rsid w:val="002F28B2"/>
    <w:rsid w:val="002F336B"/>
    <w:rsid w:val="002F4F56"/>
    <w:rsid w:val="002F6700"/>
    <w:rsid w:val="00301092"/>
    <w:rsid w:val="00301FA7"/>
    <w:rsid w:val="00302C48"/>
    <w:rsid w:val="003040D2"/>
    <w:rsid w:val="003071BB"/>
    <w:rsid w:val="00307733"/>
    <w:rsid w:val="00310F07"/>
    <w:rsid w:val="00312299"/>
    <w:rsid w:val="00315CCF"/>
    <w:rsid w:val="00315DDE"/>
    <w:rsid w:val="00316448"/>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5601"/>
    <w:rsid w:val="0034656A"/>
    <w:rsid w:val="00346AEA"/>
    <w:rsid w:val="003515EA"/>
    <w:rsid w:val="00355ED6"/>
    <w:rsid w:val="003571CD"/>
    <w:rsid w:val="003619CD"/>
    <w:rsid w:val="0036211D"/>
    <w:rsid w:val="003622B2"/>
    <w:rsid w:val="0036620B"/>
    <w:rsid w:val="00366508"/>
    <w:rsid w:val="00367700"/>
    <w:rsid w:val="0037026C"/>
    <w:rsid w:val="00370C67"/>
    <w:rsid w:val="00370D5A"/>
    <w:rsid w:val="00372A96"/>
    <w:rsid w:val="00373382"/>
    <w:rsid w:val="00374E18"/>
    <w:rsid w:val="00375AA1"/>
    <w:rsid w:val="00377A36"/>
    <w:rsid w:val="003800F1"/>
    <w:rsid w:val="003808C3"/>
    <w:rsid w:val="00380992"/>
    <w:rsid w:val="00381179"/>
    <w:rsid w:val="00384098"/>
    <w:rsid w:val="003847B1"/>
    <w:rsid w:val="00384A8B"/>
    <w:rsid w:val="00385869"/>
    <w:rsid w:val="003877A0"/>
    <w:rsid w:val="00390E7F"/>
    <w:rsid w:val="00391749"/>
    <w:rsid w:val="0039300B"/>
    <w:rsid w:val="00394542"/>
    <w:rsid w:val="00396E8D"/>
    <w:rsid w:val="003A1401"/>
    <w:rsid w:val="003A1407"/>
    <w:rsid w:val="003A16FB"/>
    <w:rsid w:val="003A23E6"/>
    <w:rsid w:val="003A49A2"/>
    <w:rsid w:val="003B334C"/>
    <w:rsid w:val="003B62BF"/>
    <w:rsid w:val="003C06F4"/>
    <w:rsid w:val="003C0A31"/>
    <w:rsid w:val="003C122A"/>
    <w:rsid w:val="003C26E5"/>
    <w:rsid w:val="003C4659"/>
    <w:rsid w:val="003C4D9D"/>
    <w:rsid w:val="003C5C0F"/>
    <w:rsid w:val="003C6BF5"/>
    <w:rsid w:val="003C6CE1"/>
    <w:rsid w:val="003C71EE"/>
    <w:rsid w:val="003C74E2"/>
    <w:rsid w:val="003C79DF"/>
    <w:rsid w:val="003D0423"/>
    <w:rsid w:val="003D33E2"/>
    <w:rsid w:val="003D6497"/>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312"/>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7C1"/>
    <w:rsid w:val="00460D0C"/>
    <w:rsid w:val="0046119E"/>
    <w:rsid w:val="004662EB"/>
    <w:rsid w:val="00466B3D"/>
    <w:rsid w:val="0047280B"/>
    <w:rsid w:val="00473CD8"/>
    <w:rsid w:val="00480450"/>
    <w:rsid w:val="004817F7"/>
    <w:rsid w:val="00482D95"/>
    <w:rsid w:val="00484BB1"/>
    <w:rsid w:val="00484C7B"/>
    <w:rsid w:val="00490200"/>
    <w:rsid w:val="00493EF3"/>
    <w:rsid w:val="004A0115"/>
    <w:rsid w:val="004A0BEF"/>
    <w:rsid w:val="004A172D"/>
    <w:rsid w:val="004A6055"/>
    <w:rsid w:val="004A60D8"/>
    <w:rsid w:val="004B01F4"/>
    <w:rsid w:val="004B210F"/>
    <w:rsid w:val="004B7D00"/>
    <w:rsid w:val="004C12DF"/>
    <w:rsid w:val="004C146D"/>
    <w:rsid w:val="004C75B4"/>
    <w:rsid w:val="004D0A6C"/>
    <w:rsid w:val="004D35C8"/>
    <w:rsid w:val="004D3A66"/>
    <w:rsid w:val="004D67D4"/>
    <w:rsid w:val="004D75BE"/>
    <w:rsid w:val="004E21D5"/>
    <w:rsid w:val="004E76A3"/>
    <w:rsid w:val="004E7CDE"/>
    <w:rsid w:val="004F0206"/>
    <w:rsid w:val="004F1C7B"/>
    <w:rsid w:val="004F38E6"/>
    <w:rsid w:val="004F528E"/>
    <w:rsid w:val="004F5C1E"/>
    <w:rsid w:val="0050199D"/>
    <w:rsid w:val="00502085"/>
    <w:rsid w:val="00502724"/>
    <w:rsid w:val="005038E3"/>
    <w:rsid w:val="00504E6F"/>
    <w:rsid w:val="00506323"/>
    <w:rsid w:val="00510850"/>
    <w:rsid w:val="0051182F"/>
    <w:rsid w:val="00514487"/>
    <w:rsid w:val="00517306"/>
    <w:rsid w:val="005224CC"/>
    <w:rsid w:val="00531FC4"/>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56319"/>
    <w:rsid w:val="00560D89"/>
    <w:rsid w:val="005636E3"/>
    <w:rsid w:val="00563A78"/>
    <w:rsid w:val="00563CBF"/>
    <w:rsid w:val="00564640"/>
    <w:rsid w:val="00564F60"/>
    <w:rsid w:val="005679F3"/>
    <w:rsid w:val="00572DA3"/>
    <w:rsid w:val="00574F7A"/>
    <w:rsid w:val="00577DBE"/>
    <w:rsid w:val="0058035C"/>
    <w:rsid w:val="00580E92"/>
    <w:rsid w:val="0058113C"/>
    <w:rsid w:val="00583A16"/>
    <w:rsid w:val="00583BCE"/>
    <w:rsid w:val="00584122"/>
    <w:rsid w:val="00585A3D"/>
    <w:rsid w:val="00585D6B"/>
    <w:rsid w:val="00590750"/>
    <w:rsid w:val="00593F7A"/>
    <w:rsid w:val="00594BE3"/>
    <w:rsid w:val="00596610"/>
    <w:rsid w:val="005968F3"/>
    <w:rsid w:val="00597324"/>
    <w:rsid w:val="005A0C87"/>
    <w:rsid w:val="005A3AB3"/>
    <w:rsid w:val="005A4C53"/>
    <w:rsid w:val="005A6651"/>
    <w:rsid w:val="005A6C09"/>
    <w:rsid w:val="005B1E40"/>
    <w:rsid w:val="005B2E14"/>
    <w:rsid w:val="005B57DC"/>
    <w:rsid w:val="005C205A"/>
    <w:rsid w:val="005C2454"/>
    <w:rsid w:val="005C27EC"/>
    <w:rsid w:val="005C2D2A"/>
    <w:rsid w:val="005C30D7"/>
    <w:rsid w:val="005C4ABA"/>
    <w:rsid w:val="005C6AB6"/>
    <w:rsid w:val="005C721F"/>
    <w:rsid w:val="005D038F"/>
    <w:rsid w:val="005D1A18"/>
    <w:rsid w:val="005D1D7E"/>
    <w:rsid w:val="005D26FB"/>
    <w:rsid w:val="005D294C"/>
    <w:rsid w:val="005D2ABA"/>
    <w:rsid w:val="005D2F7A"/>
    <w:rsid w:val="005D366D"/>
    <w:rsid w:val="005D3C69"/>
    <w:rsid w:val="005D3E58"/>
    <w:rsid w:val="005E0E81"/>
    <w:rsid w:val="005E130F"/>
    <w:rsid w:val="005E171D"/>
    <w:rsid w:val="005E5A33"/>
    <w:rsid w:val="005E6751"/>
    <w:rsid w:val="005E6B15"/>
    <w:rsid w:val="005E6E5D"/>
    <w:rsid w:val="00601A40"/>
    <w:rsid w:val="006029A5"/>
    <w:rsid w:val="00604BB2"/>
    <w:rsid w:val="00605A68"/>
    <w:rsid w:val="006063D0"/>
    <w:rsid w:val="0060682D"/>
    <w:rsid w:val="0061079B"/>
    <w:rsid w:val="00611F6E"/>
    <w:rsid w:val="006120CC"/>
    <w:rsid w:val="0061310E"/>
    <w:rsid w:val="00614466"/>
    <w:rsid w:val="00615BA2"/>
    <w:rsid w:val="006164FE"/>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6778"/>
    <w:rsid w:val="00647D4F"/>
    <w:rsid w:val="00655B2C"/>
    <w:rsid w:val="006564D7"/>
    <w:rsid w:val="00657A5A"/>
    <w:rsid w:val="006600E6"/>
    <w:rsid w:val="00660D92"/>
    <w:rsid w:val="00664841"/>
    <w:rsid w:val="0066518B"/>
    <w:rsid w:val="0066632B"/>
    <w:rsid w:val="006667EF"/>
    <w:rsid w:val="006723D7"/>
    <w:rsid w:val="00672F10"/>
    <w:rsid w:val="0067514B"/>
    <w:rsid w:val="006815C3"/>
    <w:rsid w:val="00682F5D"/>
    <w:rsid w:val="006839EB"/>
    <w:rsid w:val="00684A36"/>
    <w:rsid w:val="00687B77"/>
    <w:rsid w:val="00687C62"/>
    <w:rsid w:val="00693230"/>
    <w:rsid w:val="00693882"/>
    <w:rsid w:val="00695617"/>
    <w:rsid w:val="0069797C"/>
    <w:rsid w:val="006A1B23"/>
    <w:rsid w:val="006A1EBF"/>
    <w:rsid w:val="006A326F"/>
    <w:rsid w:val="006B128D"/>
    <w:rsid w:val="006B3A8B"/>
    <w:rsid w:val="006B757A"/>
    <w:rsid w:val="006B76B2"/>
    <w:rsid w:val="006B79AF"/>
    <w:rsid w:val="006B7D6B"/>
    <w:rsid w:val="006C109F"/>
    <w:rsid w:val="006C382B"/>
    <w:rsid w:val="006C4A15"/>
    <w:rsid w:val="006C5137"/>
    <w:rsid w:val="006C5C77"/>
    <w:rsid w:val="006C5D64"/>
    <w:rsid w:val="006C60E0"/>
    <w:rsid w:val="006C6633"/>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0C19"/>
    <w:rsid w:val="00701409"/>
    <w:rsid w:val="00702DCB"/>
    <w:rsid w:val="007048DC"/>
    <w:rsid w:val="007052A4"/>
    <w:rsid w:val="00705865"/>
    <w:rsid w:val="00706C56"/>
    <w:rsid w:val="00711DB4"/>
    <w:rsid w:val="007128C6"/>
    <w:rsid w:val="00715DDD"/>
    <w:rsid w:val="00717D5F"/>
    <w:rsid w:val="007202F5"/>
    <w:rsid w:val="007239DA"/>
    <w:rsid w:val="00726F10"/>
    <w:rsid w:val="00727069"/>
    <w:rsid w:val="007316A6"/>
    <w:rsid w:val="007353B5"/>
    <w:rsid w:val="00735870"/>
    <w:rsid w:val="00737A79"/>
    <w:rsid w:val="0074092B"/>
    <w:rsid w:val="00743560"/>
    <w:rsid w:val="00745727"/>
    <w:rsid w:val="00746172"/>
    <w:rsid w:val="007477BA"/>
    <w:rsid w:val="00750FF6"/>
    <w:rsid w:val="00751DDB"/>
    <w:rsid w:val="00752578"/>
    <w:rsid w:val="0075349A"/>
    <w:rsid w:val="00754C45"/>
    <w:rsid w:val="00756D54"/>
    <w:rsid w:val="007614DD"/>
    <w:rsid w:val="007634A2"/>
    <w:rsid w:val="007636B4"/>
    <w:rsid w:val="007637F4"/>
    <w:rsid w:val="0076450B"/>
    <w:rsid w:val="007670AB"/>
    <w:rsid w:val="00770A1A"/>
    <w:rsid w:val="00772079"/>
    <w:rsid w:val="00772AF2"/>
    <w:rsid w:val="00773152"/>
    <w:rsid w:val="0077347C"/>
    <w:rsid w:val="007777B4"/>
    <w:rsid w:val="0077789F"/>
    <w:rsid w:val="00777B35"/>
    <w:rsid w:val="00780D1F"/>
    <w:rsid w:val="00781C3F"/>
    <w:rsid w:val="00783BA2"/>
    <w:rsid w:val="00784E7D"/>
    <w:rsid w:val="00785E3D"/>
    <w:rsid w:val="00786350"/>
    <w:rsid w:val="00786B8C"/>
    <w:rsid w:val="007873E8"/>
    <w:rsid w:val="00791507"/>
    <w:rsid w:val="0079154F"/>
    <w:rsid w:val="00791AF3"/>
    <w:rsid w:val="00795AC9"/>
    <w:rsid w:val="00796CD6"/>
    <w:rsid w:val="0079782D"/>
    <w:rsid w:val="00797881"/>
    <w:rsid w:val="007A16A2"/>
    <w:rsid w:val="007A17F3"/>
    <w:rsid w:val="007A46E2"/>
    <w:rsid w:val="007A4CA9"/>
    <w:rsid w:val="007B29D6"/>
    <w:rsid w:val="007B43A1"/>
    <w:rsid w:val="007B482A"/>
    <w:rsid w:val="007B61CC"/>
    <w:rsid w:val="007B79D9"/>
    <w:rsid w:val="007C0DC7"/>
    <w:rsid w:val="007C6633"/>
    <w:rsid w:val="007D62CA"/>
    <w:rsid w:val="007D63CA"/>
    <w:rsid w:val="007D736F"/>
    <w:rsid w:val="007D79F5"/>
    <w:rsid w:val="007E2DC9"/>
    <w:rsid w:val="007E2E6B"/>
    <w:rsid w:val="007E43EA"/>
    <w:rsid w:val="007E6F28"/>
    <w:rsid w:val="007E729A"/>
    <w:rsid w:val="00800A07"/>
    <w:rsid w:val="00800E02"/>
    <w:rsid w:val="008035D4"/>
    <w:rsid w:val="0080412C"/>
    <w:rsid w:val="00805E9E"/>
    <w:rsid w:val="0080632A"/>
    <w:rsid w:val="0080692B"/>
    <w:rsid w:val="00810F93"/>
    <w:rsid w:val="00811019"/>
    <w:rsid w:val="00811CC2"/>
    <w:rsid w:val="00812843"/>
    <w:rsid w:val="00812C25"/>
    <w:rsid w:val="00812D56"/>
    <w:rsid w:val="00813510"/>
    <w:rsid w:val="008139AA"/>
    <w:rsid w:val="00816107"/>
    <w:rsid w:val="008216B6"/>
    <w:rsid w:val="00821A2E"/>
    <w:rsid w:val="00821ECA"/>
    <w:rsid w:val="00822294"/>
    <w:rsid w:val="00825A86"/>
    <w:rsid w:val="00827DDC"/>
    <w:rsid w:val="008303B6"/>
    <w:rsid w:val="008305B6"/>
    <w:rsid w:val="00830958"/>
    <w:rsid w:val="00830F97"/>
    <w:rsid w:val="008333AD"/>
    <w:rsid w:val="00833A47"/>
    <w:rsid w:val="00834140"/>
    <w:rsid w:val="00835151"/>
    <w:rsid w:val="008374BF"/>
    <w:rsid w:val="0083796C"/>
    <w:rsid w:val="00841380"/>
    <w:rsid w:val="00842DF8"/>
    <w:rsid w:val="00844845"/>
    <w:rsid w:val="008457EF"/>
    <w:rsid w:val="008464C1"/>
    <w:rsid w:val="008524C1"/>
    <w:rsid w:val="0085351C"/>
    <w:rsid w:val="00854F21"/>
    <w:rsid w:val="0086107B"/>
    <w:rsid w:val="008614F0"/>
    <w:rsid w:val="008622B3"/>
    <w:rsid w:val="0086598B"/>
    <w:rsid w:val="0086630F"/>
    <w:rsid w:val="008667EB"/>
    <w:rsid w:val="00872D8D"/>
    <w:rsid w:val="00874E1F"/>
    <w:rsid w:val="00875CD2"/>
    <w:rsid w:val="00880E68"/>
    <w:rsid w:val="00881340"/>
    <w:rsid w:val="00885DB1"/>
    <w:rsid w:val="00886009"/>
    <w:rsid w:val="008914DE"/>
    <w:rsid w:val="00892ADC"/>
    <w:rsid w:val="00892D8C"/>
    <w:rsid w:val="00894EE0"/>
    <w:rsid w:val="008950FA"/>
    <w:rsid w:val="00895974"/>
    <w:rsid w:val="00895FB0"/>
    <w:rsid w:val="00896581"/>
    <w:rsid w:val="008A048E"/>
    <w:rsid w:val="008A125F"/>
    <w:rsid w:val="008A1CE6"/>
    <w:rsid w:val="008A25ED"/>
    <w:rsid w:val="008A3279"/>
    <w:rsid w:val="008A3583"/>
    <w:rsid w:val="008A4BB4"/>
    <w:rsid w:val="008A5693"/>
    <w:rsid w:val="008A584C"/>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0F6"/>
    <w:rsid w:val="008E2184"/>
    <w:rsid w:val="008E5616"/>
    <w:rsid w:val="008E564C"/>
    <w:rsid w:val="008E5982"/>
    <w:rsid w:val="008E6414"/>
    <w:rsid w:val="008F6D91"/>
    <w:rsid w:val="00900D7B"/>
    <w:rsid w:val="00902185"/>
    <w:rsid w:val="0090241E"/>
    <w:rsid w:val="00905061"/>
    <w:rsid w:val="00906801"/>
    <w:rsid w:val="00906941"/>
    <w:rsid w:val="00907117"/>
    <w:rsid w:val="00907A7C"/>
    <w:rsid w:val="00910270"/>
    <w:rsid w:val="00910621"/>
    <w:rsid w:val="00911683"/>
    <w:rsid w:val="00911C98"/>
    <w:rsid w:val="009122D3"/>
    <w:rsid w:val="009134D1"/>
    <w:rsid w:val="00913F43"/>
    <w:rsid w:val="0091401A"/>
    <w:rsid w:val="009142C4"/>
    <w:rsid w:val="00921269"/>
    <w:rsid w:val="00921FDD"/>
    <w:rsid w:val="00924F68"/>
    <w:rsid w:val="00927391"/>
    <w:rsid w:val="009305D1"/>
    <w:rsid w:val="00930CFD"/>
    <w:rsid w:val="009310D5"/>
    <w:rsid w:val="00931D08"/>
    <w:rsid w:val="00932A2C"/>
    <w:rsid w:val="00933805"/>
    <w:rsid w:val="009340F1"/>
    <w:rsid w:val="00934EAB"/>
    <w:rsid w:val="0093511E"/>
    <w:rsid w:val="00936769"/>
    <w:rsid w:val="00940CBC"/>
    <w:rsid w:val="00943D4A"/>
    <w:rsid w:val="00944EC8"/>
    <w:rsid w:val="009459B3"/>
    <w:rsid w:val="00945D4B"/>
    <w:rsid w:val="00946857"/>
    <w:rsid w:val="00947E8E"/>
    <w:rsid w:val="00950114"/>
    <w:rsid w:val="00950795"/>
    <w:rsid w:val="009510FC"/>
    <w:rsid w:val="00951DB9"/>
    <w:rsid w:val="00951E5C"/>
    <w:rsid w:val="00952D79"/>
    <w:rsid w:val="0095785E"/>
    <w:rsid w:val="00960582"/>
    <w:rsid w:val="00961769"/>
    <w:rsid w:val="00961AA6"/>
    <w:rsid w:val="00961CC1"/>
    <w:rsid w:val="00961F6A"/>
    <w:rsid w:val="009622E8"/>
    <w:rsid w:val="00963201"/>
    <w:rsid w:val="009635AA"/>
    <w:rsid w:val="009637B2"/>
    <w:rsid w:val="00971CEF"/>
    <w:rsid w:val="00973674"/>
    <w:rsid w:val="009800C3"/>
    <w:rsid w:val="00981A14"/>
    <w:rsid w:val="009834AC"/>
    <w:rsid w:val="00983502"/>
    <w:rsid w:val="009838F3"/>
    <w:rsid w:val="00985145"/>
    <w:rsid w:val="00985D75"/>
    <w:rsid w:val="00986BBB"/>
    <w:rsid w:val="00986D84"/>
    <w:rsid w:val="00987501"/>
    <w:rsid w:val="00987AB1"/>
    <w:rsid w:val="00990E78"/>
    <w:rsid w:val="009912FA"/>
    <w:rsid w:val="009945DF"/>
    <w:rsid w:val="009976AD"/>
    <w:rsid w:val="00997A8A"/>
    <w:rsid w:val="009A18E7"/>
    <w:rsid w:val="009A3414"/>
    <w:rsid w:val="009A46A7"/>
    <w:rsid w:val="009A60A9"/>
    <w:rsid w:val="009A7B30"/>
    <w:rsid w:val="009B1DB1"/>
    <w:rsid w:val="009B31C1"/>
    <w:rsid w:val="009B33FF"/>
    <w:rsid w:val="009B3E13"/>
    <w:rsid w:val="009B451A"/>
    <w:rsid w:val="009B5F6A"/>
    <w:rsid w:val="009B6C96"/>
    <w:rsid w:val="009C0D6E"/>
    <w:rsid w:val="009C1198"/>
    <w:rsid w:val="009C5C5E"/>
    <w:rsid w:val="009C67B2"/>
    <w:rsid w:val="009D042C"/>
    <w:rsid w:val="009D195F"/>
    <w:rsid w:val="009D19FB"/>
    <w:rsid w:val="009D2706"/>
    <w:rsid w:val="009D4460"/>
    <w:rsid w:val="009D604E"/>
    <w:rsid w:val="009E10E7"/>
    <w:rsid w:val="009E3671"/>
    <w:rsid w:val="009E405A"/>
    <w:rsid w:val="009E6C90"/>
    <w:rsid w:val="009E6F52"/>
    <w:rsid w:val="009F0C99"/>
    <w:rsid w:val="009F213F"/>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2B81"/>
    <w:rsid w:val="00A246A8"/>
    <w:rsid w:val="00A25C80"/>
    <w:rsid w:val="00A30C50"/>
    <w:rsid w:val="00A31EA5"/>
    <w:rsid w:val="00A34350"/>
    <w:rsid w:val="00A36000"/>
    <w:rsid w:val="00A3608E"/>
    <w:rsid w:val="00A3616C"/>
    <w:rsid w:val="00A36AEB"/>
    <w:rsid w:val="00A4136A"/>
    <w:rsid w:val="00A41D4D"/>
    <w:rsid w:val="00A42920"/>
    <w:rsid w:val="00A42C06"/>
    <w:rsid w:val="00A432D1"/>
    <w:rsid w:val="00A43E3B"/>
    <w:rsid w:val="00A4416B"/>
    <w:rsid w:val="00A46414"/>
    <w:rsid w:val="00A46514"/>
    <w:rsid w:val="00A46BB3"/>
    <w:rsid w:val="00A46D35"/>
    <w:rsid w:val="00A47344"/>
    <w:rsid w:val="00A4789C"/>
    <w:rsid w:val="00A51559"/>
    <w:rsid w:val="00A51C10"/>
    <w:rsid w:val="00A52586"/>
    <w:rsid w:val="00A539A2"/>
    <w:rsid w:val="00A606CD"/>
    <w:rsid w:val="00A6133F"/>
    <w:rsid w:val="00A635E0"/>
    <w:rsid w:val="00A64653"/>
    <w:rsid w:val="00A64F96"/>
    <w:rsid w:val="00A65381"/>
    <w:rsid w:val="00A66AE2"/>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79A"/>
    <w:rsid w:val="00AD0E42"/>
    <w:rsid w:val="00AD1029"/>
    <w:rsid w:val="00AD1E52"/>
    <w:rsid w:val="00AD2BDC"/>
    <w:rsid w:val="00AD359D"/>
    <w:rsid w:val="00AD3785"/>
    <w:rsid w:val="00AD46EA"/>
    <w:rsid w:val="00AD4FB5"/>
    <w:rsid w:val="00AD6693"/>
    <w:rsid w:val="00AE0088"/>
    <w:rsid w:val="00AE3118"/>
    <w:rsid w:val="00AE3B06"/>
    <w:rsid w:val="00AE4A0C"/>
    <w:rsid w:val="00AE5278"/>
    <w:rsid w:val="00AF2BAF"/>
    <w:rsid w:val="00AF3493"/>
    <w:rsid w:val="00AF3751"/>
    <w:rsid w:val="00AF3C2B"/>
    <w:rsid w:val="00AF56B0"/>
    <w:rsid w:val="00AF5CB2"/>
    <w:rsid w:val="00AF62E3"/>
    <w:rsid w:val="00AF6D9B"/>
    <w:rsid w:val="00B00DC5"/>
    <w:rsid w:val="00B035CC"/>
    <w:rsid w:val="00B03998"/>
    <w:rsid w:val="00B04D93"/>
    <w:rsid w:val="00B055F8"/>
    <w:rsid w:val="00B059BA"/>
    <w:rsid w:val="00B122E6"/>
    <w:rsid w:val="00B2034B"/>
    <w:rsid w:val="00B22B2B"/>
    <w:rsid w:val="00B22CE0"/>
    <w:rsid w:val="00B279B4"/>
    <w:rsid w:val="00B27D28"/>
    <w:rsid w:val="00B30623"/>
    <w:rsid w:val="00B306C8"/>
    <w:rsid w:val="00B30A0C"/>
    <w:rsid w:val="00B31E94"/>
    <w:rsid w:val="00B3556A"/>
    <w:rsid w:val="00B35EA2"/>
    <w:rsid w:val="00B36213"/>
    <w:rsid w:val="00B377EC"/>
    <w:rsid w:val="00B37AD5"/>
    <w:rsid w:val="00B400CD"/>
    <w:rsid w:val="00B41644"/>
    <w:rsid w:val="00B41C07"/>
    <w:rsid w:val="00B4305D"/>
    <w:rsid w:val="00B4355C"/>
    <w:rsid w:val="00B47680"/>
    <w:rsid w:val="00B52D6F"/>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87A1E"/>
    <w:rsid w:val="00B90524"/>
    <w:rsid w:val="00B936A8"/>
    <w:rsid w:val="00B93BD4"/>
    <w:rsid w:val="00B93E2D"/>
    <w:rsid w:val="00B941E9"/>
    <w:rsid w:val="00B94EEF"/>
    <w:rsid w:val="00B957E1"/>
    <w:rsid w:val="00B96AF5"/>
    <w:rsid w:val="00B9716A"/>
    <w:rsid w:val="00B97628"/>
    <w:rsid w:val="00B97CCA"/>
    <w:rsid w:val="00BA19C4"/>
    <w:rsid w:val="00BA2A5D"/>
    <w:rsid w:val="00BA2E24"/>
    <w:rsid w:val="00BA3CF2"/>
    <w:rsid w:val="00BA44E6"/>
    <w:rsid w:val="00BA4EF4"/>
    <w:rsid w:val="00BA66DA"/>
    <w:rsid w:val="00BA737D"/>
    <w:rsid w:val="00BA7A43"/>
    <w:rsid w:val="00BA7B9C"/>
    <w:rsid w:val="00BB3901"/>
    <w:rsid w:val="00BB5CF7"/>
    <w:rsid w:val="00BB7218"/>
    <w:rsid w:val="00BB72C9"/>
    <w:rsid w:val="00BC0338"/>
    <w:rsid w:val="00BC0CD6"/>
    <w:rsid w:val="00BC494F"/>
    <w:rsid w:val="00BC5937"/>
    <w:rsid w:val="00BC66CE"/>
    <w:rsid w:val="00BC786B"/>
    <w:rsid w:val="00BD00ED"/>
    <w:rsid w:val="00BD2A4D"/>
    <w:rsid w:val="00BD3722"/>
    <w:rsid w:val="00BD453C"/>
    <w:rsid w:val="00BD560F"/>
    <w:rsid w:val="00BD5D02"/>
    <w:rsid w:val="00BD5E17"/>
    <w:rsid w:val="00BD61F4"/>
    <w:rsid w:val="00BE1694"/>
    <w:rsid w:val="00BE218B"/>
    <w:rsid w:val="00BE2C4F"/>
    <w:rsid w:val="00BE5E6A"/>
    <w:rsid w:val="00BE60B4"/>
    <w:rsid w:val="00BE7A17"/>
    <w:rsid w:val="00BF407A"/>
    <w:rsid w:val="00BF65DF"/>
    <w:rsid w:val="00C012A9"/>
    <w:rsid w:val="00C02CFF"/>
    <w:rsid w:val="00C02F3B"/>
    <w:rsid w:val="00C04E77"/>
    <w:rsid w:val="00C06078"/>
    <w:rsid w:val="00C062F1"/>
    <w:rsid w:val="00C10845"/>
    <w:rsid w:val="00C11445"/>
    <w:rsid w:val="00C1408A"/>
    <w:rsid w:val="00C146DE"/>
    <w:rsid w:val="00C15C8E"/>
    <w:rsid w:val="00C1637D"/>
    <w:rsid w:val="00C16F67"/>
    <w:rsid w:val="00C17CE3"/>
    <w:rsid w:val="00C2108E"/>
    <w:rsid w:val="00C216D7"/>
    <w:rsid w:val="00C2455D"/>
    <w:rsid w:val="00C26C4A"/>
    <w:rsid w:val="00C3035B"/>
    <w:rsid w:val="00C3068D"/>
    <w:rsid w:val="00C31A95"/>
    <w:rsid w:val="00C32107"/>
    <w:rsid w:val="00C32322"/>
    <w:rsid w:val="00C3338E"/>
    <w:rsid w:val="00C3422C"/>
    <w:rsid w:val="00C35195"/>
    <w:rsid w:val="00C36A83"/>
    <w:rsid w:val="00C37311"/>
    <w:rsid w:val="00C4183E"/>
    <w:rsid w:val="00C436DF"/>
    <w:rsid w:val="00C46CF2"/>
    <w:rsid w:val="00C47F0D"/>
    <w:rsid w:val="00C47FD5"/>
    <w:rsid w:val="00C500F7"/>
    <w:rsid w:val="00C502AA"/>
    <w:rsid w:val="00C50E98"/>
    <w:rsid w:val="00C510CF"/>
    <w:rsid w:val="00C54E79"/>
    <w:rsid w:val="00C55851"/>
    <w:rsid w:val="00C55A1D"/>
    <w:rsid w:val="00C572C1"/>
    <w:rsid w:val="00C60973"/>
    <w:rsid w:val="00C65607"/>
    <w:rsid w:val="00C656B2"/>
    <w:rsid w:val="00C72DF5"/>
    <w:rsid w:val="00C74BB1"/>
    <w:rsid w:val="00C7592A"/>
    <w:rsid w:val="00C75C96"/>
    <w:rsid w:val="00C773AC"/>
    <w:rsid w:val="00C77CC1"/>
    <w:rsid w:val="00C80401"/>
    <w:rsid w:val="00C820D5"/>
    <w:rsid w:val="00C823AE"/>
    <w:rsid w:val="00C84B4C"/>
    <w:rsid w:val="00C85BA1"/>
    <w:rsid w:val="00C85D41"/>
    <w:rsid w:val="00C87EE9"/>
    <w:rsid w:val="00C916E9"/>
    <w:rsid w:val="00C91CF8"/>
    <w:rsid w:val="00C946A4"/>
    <w:rsid w:val="00C94D95"/>
    <w:rsid w:val="00C966B2"/>
    <w:rsid w:val="00CA240E"/>
    <w:rsid w:val="00CA2F4C"/>
    <w:rsid w:val="00CA3E2B"/>
    <w:rsid w:val="00CA4453"/>
    <w:rsid w:val="00CA50DB"/>
    <w:rsid w:val="00CA53F2"/>
    <w:rsid w:val="00CA5F93"/>
    <w:rsid w:val="00CA7671"/>
    <w:rsid w:val="00CB0BA5"/>
    <w:rsid w:val="00CB1372"/>
    <w:rsid w:val="00CB31B5"/>
    <w:rsid w:val="00CB3E41"/>
    <w:rsid w:val="00CB4087"/>
    <w:rsid w:val="00CB44AB"/>
    <w:rsid w:val="00CB56C7"/>
    <w:rsid w:val="00CB7697"/>
    <w:rsid w:val="00CC036E"/>
    <w:rsid w:val="00CC123B"/>
    <w:rsid w:val="00CC1FCB"/>
    <w:rsid w:val="00CC2642"/>
    <w:rsid w:val="00CC31ED"/>
    <w:rsid w:val="00CC453D"/>
    <w:rsid w:val="00CC59E0"/>
    <w:rsid w:val="00CC5FFD"/>
    <w:rsid w:val="00CC797B"/>
    <w:rsid w:val="00CD0BC8"/>
    <w:rsid w:val="00CD5E72"/>
    <w:rsid w:val="00CE262F"/>
    <w:rsid w:val="00CE43CE"/>
    <w:rsid w:val="00CE68E2"/>
    <w:rsid w:val="00CE6AF6"/>
    <w:rsid w:val="00CE713B"/>
    <w:rsid w:val="00CF1B3A"/>
    <w:rsid w:val="00CF2A1E"/>
    <w:rsid w:val="00CF55CF"/>
    <w:rsid w:val="00CF7DBB"/>
    <w:rsid w:val="00D02781"/>
    <w:rsid w:val="00D027C4"/>
    <w:rsid w:val="00D03569"/>
    <w:rsid w:val="00D06487"/>
    <w:rsid w:val="00D06898"/>
    <w:rsid w:val="00D07212"/>
    <w:rsid w:val="00D10531"/>
    <w:rsid w:val="00D135BD"/>
    <w:rsid w:val="00D1374A"/>
    <w:rsid w:val="00D14494"/>
    <w:rsid w:val="00D150D8"/>
    <w:rsid w:val="00D15C62"/>
    <w:rsid w:val="00D1709F"/>
    <w:rsid w:val="00D20E84"/>
    <w:rsid w:val="00D26CF0"/>
    <w:rsid w:val="00D27096"/>
    <w:rsid w:val="00D272BB"/>
    <w:rsid w:val="00D30370"/>
    <w:rsid w:val="00D32181"/>
    <w:rsid w:val="00D33D29"/>
    <w:rsid w:val="00D34134"/>
    <w:rsid w:val="00D34DA1"/>
    <w:rsid w:val="00D35660"/>
    <w:rsid w:val="00D356EE"/>
    <w:rsid w:val="00D35910"/>
    <w:rsid w:val="00D37A12"/>
    <w:rsid w:val="00D418FD"/>
    <w:rsid w:val="00D453CB"/>
    <w:rsid w:val="00D45EFE"/>
    <w:rsid w:val="00D46A9E"/>
    <w:rsid w:val="00D473C5"/>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73D0"/>
    <w:rsid w:val="00D775AD"/>
    <w:rsid w:val="00D84610"/>
    <w:rsid w:val="00D96749"/>
    <w:rsid w:val="00D97FE8"/>
    <w:rsid w:val="00DA09A8"/>
    <w:rsid w:val="00DA1783"/>
    <w:rsid w:val="00DA21E5"/>
    <w:rsid w:val="00DA2388"/>
    <w:rsid w:val="00DA691F"/>
    <w:rsid w:val="00DB1461"/>
    <w:rsid w:val="00DB3DEC"/>
    <w:rsid w:val="00DB43D0"/>
    <w:rsid w:val="00DB45DA"/>
    <w:rsid w:val="00DB66F0"/>
    <w:rsid w:val="00DB6732"/>
    <w:rsid w:val="00DC3642"/>
    <w:rsid w:val="00DC48D0"/>
    <w:rsid w:val="00DC4CFC"/>
    <w:rsid w:val="00DC5487"/>
    <w:rsid w:val="00DC7A1C"/>
    <w:rsid w:val="00DD1A45"/>
    <w:rsid w:val="00DD1E25"/>
    <w:rsid w:val="00DD2BBA"/>
    <w:rsid w:val="00DD448B"/>
    <w:rsid w:val="00DD6C80"/>
    <w:rsid w:val="00DD6E52"/>
    <w:rsid w:val="00DD72EB"/>
    <w:rsid w:val="00DE1DB7"/>
    <w:rsid w:val="00DE396E"/>
    <w:rsid w:val="00DE3A03"/>
    <w:rsid w:val="00DE3A82"/>
    <w:rsid w:val="00DE7CA7"/>
    <w:rsid w:val="00DF1E3C"/>
    <w:rsid w:val="00DF2312"/>
    <w:rsid w:val="00DF335F"/>
    <w:rsid w:val="00DF3B1A"/>
    <w:rsid w:val="00DF4FBC"/>
    <w:rsid w:val="00DF4FDA"/>
    <w:rsid w:val="00DF7630"/>
    <w:rsid w:val="00DF7CFE"/>
    <w:rsid w:val="00DF7EA7"/>
    <w:rsid w:val="00E02E12"/>
    <w:rsid w:val="00E0340E"/>
    <w:rsid w:val="00E04019"/>
    <w:rsid w:val="00E05701"/>
    <w:rsid w:val="00E06955"/>
    <w:rsid w:val="00E073A1"/>
    <w:rsid w:val="00E10D24"/>
    <w:rsid w:val="00E11B45"/>
    <w:rsid w:val="00E11B94"/>
    <w:rsid w:val="00E14AE5"/>
    <w:rsid w:val="00E16256"/>
    <w:rsid w:val="00E17853"/>
    <w:rsid w:val="00E17ECD"/>
    <w:rsid w:val="00E2039D"/>
    <w:rsid w:val="00E2167D"/>
    <w:rsid w:val="00E21C87"/>
    <w:rsid w:val="00E21CBD"/>
    <w:rsid w:val="00E257AC"/>
    <w:rsid w:val="00E300B6"/>
    <w:rsid w:val="00E32880"/>
    <w:rsid w:val="00E32C76"/>
    <w:rsid w:val="00E33840"/>
    <w:rsid w:val="00E37976"/>
    <w:rsid w:val="00E37EAA"/>
    <w:rsid w:val="00E40B4E"/>
    <w:rsid w:val="00E4247B"/>
    <w:rsid w:val="00E42A1F"/>
    <w:rsid w:val="00E44FCD"/>
    <w:rsid w:val="00E45915"/>
    <w:rsid w:val="00E46E8F"/>
    <w:rsid w:val="00E47571"/>
    <w:rsid w:val="00E5279E"/>
    <w:rsid w:val="00E54961"/>
    <w:rsid w:val="00E55123"/>
    <w:rsid w:val="00E5517E"/>
    <w:rsid w:val="00E56C77"/>
    <w:rsid w:val="00E60B78"/>
    <w:rsid w:val="00E6206B"/>
    <w:rsid w:val="00E620B3"/>
    <w:rsid w:val="00E634C7"/>
    <w:rsid w:val="00E63C46"/>
    <w:rsid w:val="00E66A28"/>
    <w:rsid w:val="00E67BB9"/>
    <w:rsid w:val="00E70258"/>
    <w:rsid w:val="00E7072D"/>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6EEA"/>
    <w:rsid w:val="00E97683"/>
    <w:rsid w:val="00E97E1A"/>
    <w:rsid w:val="00EA0FFE"/>
    <w:rsid w:val="00EA2781"/>
    <w:rsid w:val="00EA4DE3"/>
    <w:rsid w:val="00EA4DFC"/>
    <w:rsid w:val="00EA5F94"/>
    <w:rsid w:val="00EA6554"/>
    <w:rsid w:val="00EA7336"/>
    <w:rsid w:val="00EB010A"/>
    <w:rsid w:val="00EB0804"/>
    <w:rsid w:val="00EB131B"/>
    <w:rsid w:val="00EB153A"/>
    <w:rsid w:val="00EB1B3B"/>
    <w:rsid w:val="00EB4A29"/>
    <w:rsid w:val="00EB4F60"/>
    <w:rsid w:val="00EC358F"/>
    <w:rsid w:val="00EC44E0"/>
    <w:rsid w:val="00ED04A8"/>
    <w:rsid w:val="00ED06B1"/>
    <w:rsid w:val="00ED3A0E"/>
    <w:rsid w:val="00ED53AD"/>
    <w:rsid w:val="00ED541E"/>
    <w:rsid w:val="00ED5AAE"/>
    <w:rsid w:val="00ED6401"/>
    <w:rsid w:val="00ED6C4A"/>
    <w:rsid w:val="00EE2481"/>
    <w:rsid w:val="00EE2519"/>
    <w:rsid w:val="00EE2D37"/>
    <w:rsid w:val="00EE507A"/>
    <w:rsid w:val="00EE67DE"/>
    <w:rsid w:val="00EF247A"/>
    <w:rsid w:val="00EF2714"/>
    <w:rsid w:val="00EF3D84"/>
    <w:rsid w:val="00F01860"/>
    <w:rsid w:val="00F02138"/>
    <w:rsid w:val="00F02B9B"/>
    <w:rsid w:val="00F05AD9"/>
    <w:rsid w:val="00F06993"/>
    <w:rsid w:val="00F1201A"/>
    <w:rsid w:val="00F12A25"/>
    <w:rsid w:val="00F12C11"/>
    <w:rsid w:val="00F1547A"/>
    <w:rsid w:val="00F15A29"/>
    <w:rsid w:val="00F163DF"/>
    <w:rsid w:val="00F21FD2"/>
    <w:rsid w:val="00F2341E"/>
    <w:rsid w:val="00F23635"/>
    <w:rsid w:val="00F2379C"/>
    <w:rsid w:val="00F24689"/>
    <w:rsid w:val="00F246AC"/>
    <w:rsid w:val="00F25380"/>
    <w:rsid w:val="00F27840"/>
    <w:rsid w:val="00F27CB7"/>
    <w:rsid w:val="00F300D8"/>
    <w:rsid w:val="00F3196E"/>
    <w:rsid w:val="00F333CC"/>
    <w:rsid w:val="00F36970"/>
    <w:rsid w:val="00F374BC"/>
    <w:rsid w:val="00F405D3"/>
    <w:rsid w:val="00F40B01"/>
    <w:rsid w:val="00F41760"/>
    <w:rsid w:val="00F42024"/>
    <w:rsid w:val="00F438B2"/>
    <w:rsid w:val="00F43E24"/>
    <w:rsid w:val="00F44864"/>
    <w:rsid w:val="00F526C2"/>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3812"/>
    <w:rsid w:val="00F94525"/>
    <w:rsid w:val="00F94E53"/>
    <w:rsid w:val="00F955E2"/>
    <w:rsid w:val="00F95980"/>
    <w:rsid w:val="00F95DE2"/>
    <w:rsid w:val="00F97424"/>
    <w:rsid w:val="00F97551"/>
    <w:rsid w:val="00FA15C4"/>
    <w:rsid w:val="00FA21A2"/>
    <w:rsid w:val="00FB18B4"/>
    <w:rsid w:val="00FB2301"/>
    <w:rsid w:val="00FB397F"/>
    <w:rsid w:val="00FB647D"/>
    <w:rsid w:val="00FC0157"/>
    <w:rsid w:val="00FC0C9B"/>
    <w:rsid w:val="00FC659E"/>
    <w:rsid w:val="00FC69DA"/>
    <w:rsid w:val="00FD0DE1"/>
    <w:rsid w:val="00FD2E7F"/>
    <w:rsid w:val="00FD3B6B"/>
    <w:rsid w:val="00FD4255"/>
    <w:rsid w:val="00FD720A"/>
    <w:rsid w:val="00FE334E"/>
    <w:rsid w:val="00FE387E"/>
    <w:rsid w:val="00FE45C6"/>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E61F"/>
  <w15:docId w15:val="{FA47DC81-776F-48C6-ABB2-2F3FF0F9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 w:type="paragraph" w:customStyle="1" w:styleId="Style1">
    <w:name w:val="Style 1"/>
    <w:basedOn w:val="Normal"/>
    <w:uiPriority w:val="99"/>
    <w:rsid w:val="002D0C5E"/>
    <w:pPr>
      <w:widowControl w:val="0"/>
      <w:autoSpaceDE w:val="0"/>
      <w:autoSpaceDN w:val="0"/>
      <w:adjustRightInd w:val="0"/>
      <w:ind w:left="851" w:right="851"/>
      <w:jc w:val="both"/>
    </w:pPr>
    <w:rPr>
      <w:rFonts w:eastAsiaTheme="minorEastAsia"/>
      <w:lang w:val="en-US" w:eastAsia="es-CR"/>
    </w:rPr>
  </w:style>
  <w:style w:type="character" w:customStyle="1" w:styleId="CharacterStyle4">
    <w:name w:val="Character Style 4"/>
    <w:uiPriority w:val="99"/>
    <w:rsid w:val="002D0C5E"/>
    <w:rPr>
      <w:sz w:val="20"/>
    </w:rPr>
  </w:style>
  <w:style w:type="character" w:customStyle="1" w:styleId="SinespaciadoCar">
    <w:name w:val="Sin espaciado Car"/>
    <w:basedOn w:val="Fuentedeprrafopredeter"/>
    <w:link w:val="Sinespaciado"/>
    <w:uiPriority w:val="1"/>
    <w:rsid w:val="002D0C5E"/>
    <w:rPr>
      <w:rFonts w:ascii="Calibri" w:eastAsia="Calibri" w:hAnsi="Calibri" w:cs="Times New Roman"/>
    </w:rPr>
  </w:style>
  <w:style w:type="paragraph" w:styleId="Textosinformato">
    <w:name w:val="Plain Text"/>
    <w:basedOn w:val="Normal"/>
    <w:link w:val="TextosinformatoCar"/>
    <w:rsid w:val="00921269"/>
    <w:rPr>
      <w:rFonts w:ascii="Courier New" w:hAnsi="Courier New"/>
      <w:sz w:val="20"/>
      <w:szCs w:val="20"/>
      <w:lang w:val="es-ES"/>
    </w:rPr>
  </w:style>
  <w:style w:type="character" w:customStyle="1" w:styleId="TextosinformatoCar">
    <w:name w:val="Texto sin formato Car"/>
    <w:basedOn w:val="Fuentedeprrafopredeter"/>
    <w:link w:val="Textosinformato"/>
    <w:rsid w:val="00921269"/>
    <w:rPr>
      <w:rFonts w:ascii="Courier New" w:eastAsia="Times New Roman" w:hAnsi="Courier New" w:cs="Times New Roman"/>
      <w:sz w:val="20"/>
      <w:szCs w:val="20"/>
      <w:lang w:val="es-ES" w:eastAsia="es-ES"/>
    </w:rPr>
  </w:style>
  <w:style w:type="character" w:styleId="Hipervnculo">
    <w:name w:val="Hyperlink"/>
    <w:basedOn w:val="Fuentedeprrafopredeter"/>
    <w:uiPriority w:val="99"/>
    <w:unhideWhenUsed/>
    <w:rsid w:val="00E300B6"/>
    <w:rPr>
      <w:color w:val="0000FF" w:themeColor="hyperlink"/>
      <w:u w:val="single"/>
    </w:rPr>
  </w:style>
  <w:style w:type="character" w:styleId="Mencinsinresolver">
    <w:name w:val="Unresolved Mention"/>
    <w:basedOn w:val="Fuentedeprrafopredeter"/>
    <w:uiPriority w:val="99"/>
    <w:semiHidden/>
    <w:unhideWhenUsed/>
    <w:rsid w:val="00E300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mail.com" TargetMode="External"/><Relationship Id="rId13" Type="http://schemas.openxmlformats.org/officeDocument/2006/relationships/hyperlink" Target="mailto:carlitosjimenez107@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mail.com" TargetMode="External"/><Relationship Id="rId5" Type="http://schemas.openxmlformats.org/officeDocument/2006/relationships/webSettings" Target="webSettings.xml"/><Relationship Id="rId15" Type="http://schemas.openxmlformats.org/officeDocument/2006/relationships/hyperlink" Target="mailto:....@hotmail.com" TargetMode="External"/><Relationship Id="rId10" Type="http://schemas.openxmlformats.org/officeDocument/2006/relationships/hyperlink" Target="mailto:...@hotmail.com" TargetMode="External"/><Relationship Id="rId4" Type="http://schemas.openxmlformats.org/officeDocument/2006/relationships/settings" Target="settings.xml"/><Relationship Id="rId9" Type="http://schemas.openxmlformats.org/officeDocument/2006/relationships/hyperlink" Target="mailto:....@hotmail.com" TargetMode="External"/><Relationship Id="rId14" Type="http://schemas.openxmlformats.org/officeDocument/2006/relationships/hyperlink" Target="mailt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FA5C6-7D6F-4CD6-98BE-AFF65187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2245</Words>
  <Characters>12352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2017-07-19T20:40:00Z</cp:lastPrinted>
  <dcterms:created xsi:type="dcterms:W3CDTF">2017-12-21T14:45:00Z</dcterms:created>
  <dcterms:modified xsi:type="dcterms:W3CDTF">2017-12-21T14:48:00Z</dcterms:modified>
</cp:coreProperties>
</file>